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856" w:type="dxa"/>
        <w:tblCellMar>
          <w:left w:w="70" w:type="dxa"/>
          <w:right w:w="70" w:type="dxa"/>
        </w:tblCellMar>
        <w:tblLook w:val="04A0" w:firstRow="1" w:lastRow="0" w:firstColumn="1" w:lastColumn="0" w:noHBand="0" w:noVBand="1"/>
      </w:tblPr>
      <w:tblGrid>
        <w:gridCol w:w="3536"/>
        <w:gridCol w:w="6813"/>
      </w:tblGrid>
      <w:tr w:rsidR="008E25F9" w:rsidRPr="008E25F9" w:rsidTr="008E25F9">
        <w:trPr>
          <w:trHeight w:val="720"/>
        </w:trPr>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25F9" w:rsidRPr="008E25F9" w:rsidRDefault="008E25F9" w:rsidP="008E25F9">
            <w:pPr>
              <w:spacing w:after="0" w:line="240" w:lineRule="auto"/>
              <w:jc w:val="center"/>
              <w:rPr>
                <w:rFonts w:ascii="Bookman Old Style" w:eastAsia="Times New Roman" w:hAnsi="Bookman Old Style" w:cs="Calibri"/>
                <w:b/>
                <w:bCs/>
                <w:color w:val="000000"/>
                <w:lang w:eastAsia="pl-PL"/>
              </w:rPr>
            </w:pPr>
            <w:r w:rsidRPr="008E25F9">
              <w:rPr>
                <w:rFonts w:ascii="Bookman Old Style" w:eastAsia="Times New Roman" w:hAnsi="Bookman Old Style" w:cs="Calibri"/>
                <w:b/>
                <w:bCs/>
                <w:color w:val="000000"/>
                <w:lang w:eastAsia="pl-PL"/>
              </w:rPr>
              <w:t>WSTĘPNY OPIS PRZEDMIOTU ZAMÓWIENIA W ZAKRESIE</w:t>
            </w:r>
            <w:r>
              <w:rPr>
                <w:rFonts w:ascii="Bookman Old Style" w:eastAsia="Times New Roman" w:hAnsi="Bookman Old Style" w:cs="Calibri"/>
                <w:b/>
                <w:bCs/>
                <w:color w:val="000000"/>
                <w:lang w:eastAsia="pl-PL"/>
              </w:rPr>
              <w:t xml:space="preserve"> ZAPLANOWANYCH DO REALIZACJI W </w:t>
            </w:r>
            <w:r w:rsidRPr="008E25F9">
              <w:rPr>
                <w:rFonts w:ascii="Bookman Old Style" w:eastAsia="Times New Roman" w:hAnsi="Bookman Old Style" w:cs="Calibri"/>
                <w:b/>
                <w:bCs/>
                <w:color w:val="000000"/>
                <w:lang w:eastAsia="pl-PL"/>
              </w:rPr>
              <w:t xml:space="preserve">ROKU 2024 SZKOLEŃ GRUPOWYCH </w:t>
            </w:r>
          </w:p>
        </w:tc>
      </w:tr>
      <w:tr w:rsidR="008E25F9" w:rsidRPr="008E25F9" w:rsidTr="008E25F9">
        <w:trPr>
          <w:trHeight w:val="690"/>
        </w:trPr>
        <w:tc>
          <w:tcPr>
            <w:tcW w:w="3536" w:type="dxa"/>
            <w:tcBorders>
              <w:top w:val="nil"/>
              <w:left w:val="single" w:sz="4" w:space="0" w:color="auto"/>
              <w:bottom w:val="single" w:sz="4" w:space="0" w:color="auto"/>
              <w:right w:val="single" w:sz="4" w:space="0" w:color="auto"/>
            </w:tcBorders>
            <w:shd w:val="clear" w:color="000000" w:fill="FFFF00"/>
            <w:vAlign w:val="center"/>
            <w:hideMark/>
          </w:tcPr>
          <w:p w:rsidR="008E25F9" w:rsidRPr="008E25F9" w:rsidRDefault="008E25F9" w:rsidP="008E25F9">
            <w:pPr>
              <w:spacing w:after="0" w:line="240" w:lineRule="auto"/>
              <w:rPr>
                <w:rFonts w:ascii="Bookman Old Style" w:eastAsia="Times New Roman" w:hAnsi="Bookman Old Style" w:cs="Calibri"/>
                <w:b/>
                <w:bCs/>
                <w:color w:val="000000"/>
                <w:sz w:val="18"/>
                <w:szCs w:val="18"/>
                <w:lang w:eastAsia="pl-PL"/>
              </w:rPr>
            </w:pPr>
            <w:r w:rsidRPr="008E25F9">
              <w:rPr>
                <w:rFonts w:ascii="Bookman Old Style" w:eastAsia="Times New Roman" w:hAnsi="Bookman Old Style" w:cs="Calibri"/>
                <w:b/>
                <w:bCs/>
                <w:color w:val="000000"/>
                <w:sz w:val="18"/>
                <w:szCs w:val="18"/>
                <w:lang w:eastAsia="pl-PL"/>
              </w:rPr>
              <w:t>NAZWA SZKOLENIA</w:t>
            </w:r>
          </w:p>
        </w:tc>
        <w:tc>
          <w:tcPr>
            <w:tcW w:w="6813" w:type="dxa"/>
            <w:tcBorders>
              <w:top w:val="nil"/>
              <w:left w:val="nil"/>
              <w:bottom w:val="single" w:sz="4" w:space="0" w:color="auto"/>
              <w:right w:val="single" w:sz="4" w:space="0" w:color="auto"/>
            </w:tcBorders>
            <w:shd w:val="clear" w:color="000000" w:fill="FFFF00"/>
            <w:vAlign w:val="center"/>
            <w:hideMark/>
          </w:tcPr>
          <w:p w:rsidR="008E25F9" w:rsidRPr="008E25F9" w:rsidRDefault="005801BF" w:rsidP="005801BF">
            <w:pPr>
              <w:spacing w:after="0" w:line="240" w:lineRule="auto"/>
              <w:rPr>
                <w:rFonts w:ascii="Bookman Old Style" w:eastAsia="Times New Roman" w:hAnsi="Bookman Old Style" w:cs="Calibri"/>
                <w:b/>
                <w:bCs/>
                <w:color w:val="000000"/>
                <w:sz w:val="20"/>
                <w:szCs w:val="20"/>
                <w:lang w:eastAsia="pl-PL"/>
              </w:rPr>
            </w:pPr>
            <w:r>
              <w:rPr>
                <w:rFonts w:ascii="Bookman Old Style" w:eastAsia="Times New Roman" w:hAnsi="Bookman Old Style" w:cs="Calibri"/>
                <w:b/>
                <w:bCs/>
                <w:color w:val="000000"/>
                <w:sz w:val="20"/>
                <w:szCs w:val="20"/>
                <w:lang w:eastAsia="pl-PL"/>
              </w:rPr>
              <w:t xml:space="preserve">      </w:t>
            </w:r>
            <w:r w:rsidR="008E25F9" w:rsidRPr="008E25F9">
              <w:rPr>
                <w:rFonts w:ascii="Bookman Old Style" w:eastAsia="Times New Roman" w:hAnsi="Bookman Old Style" w:cs="Calibri"/>
                <w:b/>
                <w:bCs/>
                <w:color w:val="000000"/>
                <w:sz w:val="20"/>
                <w:szCs w:val="20"/>
                <w:lang w:eastAsia="pl-PL"/>
              </w:rPr>
              <w:t>INFORMACJE DOTYCZĄCE ORGANIZACJI SZKOLENIA</w:t>
            </w:r>
          </w:p>
        </w:tc>
      </w:tr>
      <w:tr w:rsidR="008E25F9" w:rsidRPr="008E25F9" w:rsidTr="008E25F9">
        <w:trPr>
          <w:trHeight w:val="8160"/>
        </w:trPr>
        <w:tc>
          <w:tcPr>
            <w:tcW w:w="3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25F9" w:rsidRPr="008E25F9" w:rsidRDefault="008E25F9" w:rsidP="008E25F9">
            <w:pPr>
              <w:spacing w:after="0" w:line="240" w:lineRule="auto"/>
              <w:rPr>
                <w:rFonts w:ascii="Bookman Old Style" w:eastAsia="Times New Roman" w:hAnsi="Bookman Old Style" w:cs="Calibri"/>
                <w:b/>
                <w:bCs/>
                <w:color w:val="000000"/>
                <w:sz w:val="20"/>
                <w:szCs w:val="20"/>
                <w:lang w:eastAsia="pl-PL"/>
              </w:rPr>
            </w:pPr>
            <w:r w:rsidRPr="008E25F9">
              <w:rPr>
                <w:rFonts w:ascii="Bookman Old Style" w:eastAsia="Times New Roman" w:hAnsi="Bookman Old Style" w:cs="Calibri"/>
                <w:b/>
                <w:bCs/>
                <w:color w:val="000000"/>
                <w:sz w:val="20"/>
                <w:szCs w:val="20"/>
                <w:lang w:eastAsia="pl-PL"/>
              </w:rPr>
              <w:t xml:space="preserve">Kompetencje cyfrowe - warsztaty teoretyczno – praktyczne </w:t>
            </w:r>
          </w:p>
        </w:tc>
        <w:tc>
          <w:tcPr>
            <w:tcW w:w="6813" w:type="dxa"/>
            <w:vMerge w:val="restart"/>
            <w:tcBorders>
              <w:top w:val="nil"/>
              <w:left w:val="single" w:sz="4" w:space="0" w:color="auto"/>
              <w:bottom w:val="single" w:sz="4" w:space="0" w:color="auto"/>
              <w:right w:val="single" w:sz="4" w:space="0" w:color="auto"/>
            </w:tcBorders>
            <w:shd w:val="clear" w:color="auto" w:fill="auto"/>
            <w:hideMark/>
          </w:tcPr>
          <w:p w:rsidR="008E25F9" w:rsidRPr="008E25F9" w:rsidRDefault="008E25F9" w:rsidP="00635028">
            <w:pPr>
              <w:spacing w:after="0" w:line="240" w:lineRule="auto"/>
              <w:rPr>
                <w:rFonts w:ascii="Calibri" w:eastAsia="Times New Roman" w:hAnsi="Calibri" w:cs="Calibri"/>
                <w:sz w:val="24"/>
                <w:szCs w:val="24"/>
                <w:lang w:eastAsia="pl-PL"/>
              </w:rPr>
            </w:pPr>
            <w:r w:rsidRPr="008E25F9">
              <w:rPr>
                <w:rFonts w:ascii="Calibri" w:eastAsia="Times New Roman" w:hAnsi="Calibri" w:cs="Calibri"/>
                <w:sz w:val="24"/>
                <w:szCs w:val="24"/>
                <w:lang w:eastAsia="pl-PL"/>
              </w:rPr>
              <w:t>1. Celem szkolenia jest uzyskanie wiedzy teoretycznej i umiejętności praktycznych z zakresu odpowiedzialnego wykorzystania kompetencji cyfrowych, w tym technologii cyfrowych zwłaszcza w obszarze poruszania się po rynku pracy.</w:t>
            </w:r>
            <w:r w:rsidRPr="008E25F9">
              <w:rPr>
                <w:rFonts w:ascii="Calibri" w:eastAsia="Times New Roman" w:hAnsi="Calibri" w:cs="Calibri"/>
                <w:sz w:val="24"/>
                <w:szCs w:val="24"/>
                <w:lang w:eastAsia="pl-PL"/>
              </w:rPr>
              <w:br/>
              <w:t xml:space="preserve">2. Zakres tematyczny szkolenia musi uwzględniać wytyczne zawarte w ramach kompetencji cyfrowych dla obywateli wg standardu DIG COM wersja 2.2. </w:t>
            </w:r>
            <w:r w:rsidRPr="008E25F9">
              <w:rPr>
                <w:rFonts w:ascii="Calibri" w:eastAsia="Times New Roman" w:hAnsi="Calibri" w:cs="Calibri"/>
                <w:sz w:val="24"/>
                <w:szCs w:val="24"/>
                <w:lang w:eastAsia="pl-PL"/>
              </w:rPr>
              <w:br/>
              <w:t>(wytyczne dostępne pod adresem; http://www.digcomp.pl/wp-content/uploads/2023/03/DigComp2.2_TEXT_pl_.pdf)  na poziomie średniozaawansowanym i musi obejmować 25 godzin zegarowych szkolenia, w tym:</w:t>
            </w:r>
            <w:r w:rsidRPr="008E25F9">
              <w:rPr>
                <w:rFonts w:ascii="Calibri" w:eastAsia="Times New Roman" w:hAnsi="Calibri" w:cs="Calibri"/>
                <w:sz w:val="24"/>
                <w:szCs w:val="24"/>
                <w:lang w:eastAsia="pl-PL"/>
              </w:rPr>
              <w:br/>
              <w:t>1)  warsztaty teoretyczno –praktyczne,</w:t>
            </w:r>
            <w:r w:rsidRPr="008E25F9">
              <w:rPr>
                <w:rFonts w:ascii="Calibri" w:eastAsia="Times New Roman" w:hAnsi="Calibri" w:cs="Calibri"/>
                <w:sz w:val="24"/>
                <w:szCs w:val="24"/>
                <w:lang w:eastAsia="pl-PL"/>
              </w:rPr>
              <w:br/>
              <w:t>2)  walidację efektów uczenia się: egzamin końcowy.</w:t>
            </w:r>
            <w:r w:rsidRPr="008E25F9">
              <w:rPr>
                <w:rFonts w:ascii="Calibri" w:eastAsia="Times New Roman" w:hAnsi="Calibri" w:cs="Calibri"/>
                <w:sz w:val="24"/>
                <w:szCs w:val="24"/>
                <w:lang w:eastAsia="pl-PL"/>
              </w:rPr>
              <w:br/>
              <w:t>3. W koszcie szkolenia należy uwzględnić:</w:t>
            </w:r>
            <w:r w:rsidRPr="008E25F9">
              <w:rPr>
                <w:rFonts w:ascii="Calibri" w:eastAsia="Times New Roman" w:hAnsi="Calibri" w:cs="Calibri"/>
                <w:sz w:val="24"/>
                <w:szCs w:val="24"/>
                <w:lang w:eastAsia="pl-PL"/>
              </w:rPr>
              <w:br/>
              <w:t>1) koszt realizacji zajęć zgodnie z programem szkolenia (koszty wynagrodzeń personelu, koszty utrzymania/wynajmu bazy techniczno-dydaktycznej,  koszty obsługi administracyjnej, koszty materiałów szkoleniowych, koszty egzaminów końcowych  i wydania dokumentów potwierdzających ukończenie szkolenie oraz inne koszty związane z realizacją zajęć),</w:t>
            </w:r>
            <w:r w:rsidRPr="008E25F9">
              <w:rPr>
                <w:rFonts w:ascii="Calibri" w:eastAsia="Times New Roman" w:hAnsi="Calibri" w:cs="Calibri"/>
                <w:sz w:val="24"/>
                <w:szCs w:val="24"/>
                <w:lang w:eastAsia="pl-PL"/>
              </w:rPr>
              <w:br/>
              <w:t>2) koszty serwisu kawowo -kanapkowego na poziomie nie niższym ni</w:t>
            </w:r>
            <w:r w:rsidR="00635028">
              <w:rPr>
                <w:rFonts w:ascii="Calibri" w:eastAsia="Times New Roman" w:hAnsi="Calibri" w:cs="Calibri"/>
                <w:sz w:val="24"/>
                <w:szCs w:val="24"/>
                <w:lang w:eastAsia="pl-PL"/>
              </w:rPr>
              <w:t>ż 20 zł i nie wyższym niż 25 zł dziennie zł za 1 uczestnika.</w:t>
            </w:r>
            <w:bookmarkStart w:id="0" w:name="_GoBack"/>
            <w:bookmarkEnd w:id="0"/>
            <w:r w:rsidRPr="008E25F9">
              <w:rPr>
                <w:rFonts w:ascii="Calibri" w:eastAsia="Times New Roman" w:hAnsi="Calibri" w:cs="Calibri"/>
                <w:sz w:val="24"/>
                <w:szCs w:val="24"/>
                <w:lang w:eastAsia="pl-PL"/>
              </w:rPr>
              <w:br/>
              <w:t>4. Program szkolenia musi obejmować zagadnienia z obszaru:</w:t>
            </w:r>
            <w:r w:rsidRPr="008E25F9">
              <w:rPr>
                <w:rFonts w:ascii="Calibri" w:eastAsia="Times New Roman" w:hAnsi="Calibri" w:cs="Calibri"/>
                <w:sz w:val="24"/>
                <w:szCs w:val="24"/>
                <w:lang w:eastAsia="pl-PL"/>
              </w:rPr>
              <w:br/>
            </w:r>
            <w:r w:rsidRPr="005801BF">
              <w:rPr>
                <w:rFonts w:ascii="Calibri" w:eastAsia="Times New Roman" w:hAnsi="Calibri" w:cs="Calibri"/>
                <w:b/>
                <w:sz w:val="24"/>
                <w:szCs w:val="24"/>
                <w:lang w:eastAsia="pl-PL"/>
              </w:rPr>
              <w:t>1) informacja i dane</w:t>
            </w:r>
            <w:r w:rsidRPr="008E25F9">
              <w:rPr>
                <w:rFonts w:ascii="Calibri" w:eastAsia="Times New Roman" w:hAnsi="Calibri" w:cs="Calibri"/>
                <w:sz w:val="24"/>
                <w:szCs w:val="24"/>
                <w:lang w:eastAsia="pl-PL"/>
              </w:rPr>
              <w:t xml:space="preserve"> </w:t>
            </w:r>
            <w:r w:rsidRPr="008E25F9">
              <w:rPr>
                <w:rFonts w:ascii="Calibri" w:eastAsia="Times New Roman" w:hAnsi="Calibri" w:cs="Calibri"/>
                <w:sz w:val="24"/>
                <w:szCs w:val="24"/>
                <w:lang w:eastAsia="pl-PL"/>
              </w:rPr>
              <w:br/>
              <w:t xml:space="preserve">a)  zagadnienia związane z przeglądaniem Internetu przy zastosowaniu przeglądarki Google Chrome, </w:t>
            </w:r>
            <w:proofErr w:type="spellStart"/>
            <w:r w:rsidRPr="008E25F9">
              <w:rPr>
                <w:rFonts w:ascii="Calibri" w:eastAsia="Times New Roman" w:hAnsi="Calibri" w:cs="Calibri"/>
                <w:sz w:val="24"/>
                <w:szCs w:val="24"/>
                <w:lang w:eastAsia="pl-PL"/>
              </w:rPr>
              <w:t>Firefox</w:t>
            </w:r>
            <w:proofErr w:type="spellEnd"/>
            <w:r w:rsidRPr="008E25F9">
              <w:rPr>
                <w:rFonts w:ascii="Calibri" w:eastAsia="Times New Roman" w:hAnsi="Calibri" w:cs="Calibri"/>
                <w:sz w:val="24"/>
                <w:szCs w:val="24"/>
                <w:lang w:eastAsia="pl-PL"/>
              </w:rPr>
              <w:t>)</w:t>
            </w:r>
            <w:r w:rsidRPr="008E25F9">
              <w:rPr>
                <w:rFonts w:ascii="Calibri" w:eastAsia="Times New Roman" w:hAnsi="Calibri" w:cs="Calibri"/>
                <w:sz w:val="24"/>
                <w:szCs w:val="24"/>
                <w:lang w:eastAsia="pl-PL"/>
              </w:rPr>
              <w:br/>
              <w:t>b) zagadnienia związane z szukaniem i filtrowaniem informacji przy zastosowaniu wyszukiwarki Google i Microsoft Bing,</w:t>
            </w:r>
            <w:r w:rsidRPr="008E25F9">
              <w:rPr>
                <w:rFonts w:ascii="Calibri" w:eastAsia="Times New Roman" w:hAnsi="Calibri" w:cs="Calibri"/>
                <w:sz w:val="24"/>
                <w:szCs w:val="24"/>
                <w:lang w:eastAsia="pl-PL"/>
              </w:rPr>
              <w:br/>
              <w:t>c) zagadnienia związane z przechowywaniem i wyszukiwaniem informacji: system plików Windows, zapisywanie plików na dysku, zarządzenie plikami w systemie Windows,</w:t>
            </w:r>
            <w:r w:rsidRPr="008E25F9">
              <w:rPr>
                <w:rFonts w:ascii="Calibri" w:eastAsia="Times New Roman" w:hAnsi="Calibri" w:cs="Calibri"/>
                <w:sz w:val="24"/>
                <w:szCs w:val="24"/>
                <w:lang w:eastAsia="pl-PL"/>
              </w:rPr>
              <w:br/>
              <w:t>d) możliwości poszukiwania pracy przy wykorzystaniu narzędzi cyfrowych oraz źródła informacji o aktualnych prognozach dotyczących rynku: domena praca.gov.,</w:t>
            </w:r>
            <w:r>
              <w:rPr>
                <w:rFonts w:ascii="Calibri" w:eastAsia="Times New Roman" w:hAnsi="Calibri" w:cs="Calibri"/>
                <w:sz w:val="24"/>
                <w:szCs w:val="24"/>
                <w:lang w:eastAsia="pl-PL"/>
              </w:rPr>
              <w:t xml:space="preserve"> portale internetowe z ofertami</w:t>
            </w:r>
            <w:r w:rsidR="00ED2893">
              <w:rPr>
                <w:rFonts w:ascii="Calibri" w:eastAsia="Times New Roman" w:hAnsi="Calibri" w:cs="Calibri"/>
                <w:sz w:val="24"/>
                <w:szCs w:val="24"/>
                <w:lang w:eastAsia="pl-PL"/>
              </w:rPr>
              <w:t xml:space="preserve"> </w:t>
            </w:r>
            <w:r w:rsidRPr="008E25F9">
              <w:rPr>
                <w:rFonts w:ascii="Calibri" w:eastAsia="Times New Roman" w:hAnsi="Calibri" w:cs="Calibri"/>
                <w:sz w:val="24"/>
                <w:szCs w:val="24"/>
                <w:lang w:eastAsia="pl-PL"/>
              </w:rPr>
              <w:t>pracy, portale z kreatorami do tworzenia dokumentów aplikacyjnych</w:t>
            </w:r>
            <w:r w:rsidRPr="008E25F9">
              <w:rPr>
                <w:rFonts w:ascii="Calibri" w:eastAsia="Times New Roman" w:hAnsi="Calibri" w:cs="Calibri"/>
                <w:sz w:val="24"/>
                <w:szCs w:val="24"/>
                <w:lang w:eastAsia="pl-PL"/>
              </w:rPr>
              <w:br/>
              <w:t>e) zagadnienia związane z pozyskiwaniem informacji na temat możliwości kształcenia w systemie kształcenia e-learningowego: formy kształcenia na odległość, najpopularniejsze narzędzia do odbywania kształcenia na odległość, Baza Usług Rozwojowych</w:t>
            </w:r>
            <w:r w:rsidRPr="008E25F9">
              <w:rPr>
                <w:rFonts w:ascii="Calibri" w:eastAsia="Times New Roman" w:hAnsi="Calibri" w:cs="Calibri"/>
                <w:sz w:val="24"/>
                <w:szCs w:val="24"/>
                <w:lang w:eastAsia="pl-PL"/>
              </w:rPr>
              <w:br/>
            </w:r>
            <w:r w:rsidRPr="005801BF">
              <w:rPr>
                <w:rFonts w:ascii="Calibri" w:eastAsia="Times New Roman" w:hAnsi="Calibri" w:cs="Calibri"/>
                <w:b/>
                <w:sz w:val="24"/>
                <w:szCs w:val="24"/>
                <w:lang w:eastAsia="pl-PL"/>
              </w:rPr>
              <w:t>2) komunikacja i współpraca</w:t>
            </w:r>
            <w:r w:rsidRPr="008E25F9">
              <w:rPr>
                <w:rFonts w:ascii="Calibri" w:eastAsia="Times New Roman" w:hAnsi="Calibri" w:cs="Calibri"/>
                <w:sz w:val="24"/>
                <w:szCs w:val="24"/>
                <w:lang w:eastAsia="pl-PL"/>
              </w:rPr>
              <w:br/>
              <w:t xml:space="preserve">a) komunikacja z wykorzystaniem narzędzi cyfrowych i aplikacji: VoIP, czat, poczta elektroniczna, serwisy społecznościowe: </w:t>
            </w:r>
            <w:r w:rsidRPr="008E25F9">
              <w:rPr>
                <w:rFonts w:ascii="Calibri" w:eastAsia="Times New Roman" w:hAnsi="Calibri" w:cs="Calibri"/>
                <w:sz w:val="24"/>
                <w:szCs w:val="24"/>
                <w:lang w:eastAsia="pl-PL"/>
              </w:rPr>
              <w:lastRenderedPageBreak/>
              <w:t>Facebook, LinkedIn.</w:t>
            </w:r>
            <w:r w:rsidRPr="008E25F9">
              <w:rPr>
                <w:rFonts w:ascii="Calibri" w:eastAsia="Times New Roman" w:hAnsi="Calibri" w:cs="Calibri"/>
                <w:sz w:val="24"/>
                <w:szCs w:val="24"/>
                <w:lang w:eastAsia="pl-PL"/>
              </w:rPr>
              <w:br/>
              <w:t>b) dzielenie się informacjami i zasobami: wysyłanie wiadomości e-mail, dodawanie załączników,</w:t>
            </w:r>
            <w:r w:rsidRPr="008E25F9">
              <w:rPr>
                <w:rFonts w:ascii="Calibri" w:eastAsia="Times New Roman" w:hAnsi="Calibri" w:cs="Calibri"/>
                <w:sz w:val="24"/>
                <w:szCs w:val="24"/>
                <w:lang w:eastAsia="pl-PL"/>
              </w:rPr>
              <w:br/>
              <w:t>c) aktywność obywatelska z użyciem narzędzi cyfrowych: platforma e-</w:t>
            </w:r>
            <w:proofErr w:type="spellStart"/>
            <w:r w:rsidRPr="008E25F9">
              <w:rPr>
                <w:rFonts w:ascii="Calibri" w:eastAsia="Times New Roman" w:hAnsi="Calibri" w:cs="Calibri"/>
                <w:sz w:val="24"/>
                <w:szCs w:val="24"/>
                <w:lang w:eastAsia="pl-PL"/>
              </w:rPr>
              <w:t>puap</w:t>
            </w:r>
            <w:proofErr w:type="spellEnd"/>
            <w:r w:rsidRPr="008E25F9">
              <w:rPr>
                <w:rFonts w:ascii="Calibri" w:eastAsia="Times New Roman" w:hAnsi="Calibri" w:cs="Calibri"/>
                <w:sz w:val="24"/>
                <w:szCs w:val="24"/>
                <w:lang w:eastAsia="pl-PL"/>
              </w:rPr>
              <w:t>, obywatel gov.pl, platforma PUE ZUS, profil zaufany, podatki gov.pl; Centrala Ewidencja Działalności Gospodarczej (</w:t>
            </w:r>
            <w:proofErr w:type="spellStart"/>
            <w:r w:rsidRPr="008E25F9">
              <w:rPr>
                <w:rFonts w:ascii="Calibri" w:eastAsia="Times New Roman" w:hAnsi="Calibri" w:cs="Calibri"/>
                <w:sz w:val="24"/>
                <w:szCs w:val="24"/>
                <w:lang w:eastAsia="pl-PL"/>
              </w:rPr>
              <w:t>CEiDG</w:t>
            </w:r>
            <w:proofErr w:type="spellEnd"/>
            <w:r w:rsidRPr="008E25F9">
              <w:rPr>
                <w:rFonts w:ascii="Calibri" w:eastAsia="Times New Roman" w:hAnsi="Calibri" w:cs="Calibri"/>
                <w:sz w:val="24"/>
                <w:szCs w:val="24"/>
                <w:lang w:eastAsia="pl-PL"/>
              </w:rPr>
              <w:t xml:space="preserve">), bankowość internetowa, </w:t>
            </w:r>
            <w:r w:rsidRPr="008E25F9">
              <w:rPr>
                <w:rFonts w:ascii="Calibri" w:eastAsia="Times New Roman" w:hAnsi="Calibri" w:cs="Calibri"/>
                <w:sz w:val="24"/>
                <w:szCs w:val="24"/>
                <w:lang w:eastAsia="pl-PL"/>
              </w:rPr>
              <w:br/>
            </w:r>
            <w:r w:rsidRPr="005801BF">
              <w:rPr>
                <w:rFonts w:ascii="Calibri" w:eastAsia="Times New Roman" w:hAnsi="Calibri" w:cs="Calibri"/>
                <w:b/>
                <w:sz w:val="24"/>
                <w:szCs w:val="24"/>
                <w:lang w:eastAsia="pl-PL"/>
              </w:rPr>
              <w:t>3)  tworzenie treści cyfrowych</w:t>
            </w:r>
            <w:r w:rsidRPr="008E25F9">
              <w:rPr>
                <w:rFonts w:ascii="Calibri" w:eastAsia="Times New Roman" w:hAnsi="Calibri" w:cs="Calibri"/>
                <w:sz w:val="24"/>
                <w:szCs w:val="24"/>
                <w:lang w:eastAsia="pl-PL"/>
              </w:rPr>
              <w:br/>
              <w:t xml:space="preserve">a)  zagadnienia związane z tworzeniem treści tekstowych, obrazów, treści audio, treści video w formacie plików cyfrowych przy zastosowaniu MS WORD, MS EXCEL, MS POWER POINT na potrzeby poszukiwania pracy oraz wykonywania zadań na stanowisku służbowym, </w:t>
            </w:r>
            <w:r w:rsidRPr="008E25F9">
              <w:rPr>
                <w:rFonts w:ascii="Calibri" w:eastAsia="Times New Roman" w:hAnsi="Calibri" w:cs="Calibri"/>
                <w:sz w:val="24"/>
                <w:szCs w:val="24"/>
                <w:lang w:eastAsia="pl-PL"/>
              </w:rPr>
              <w:br/>
              <w:t>b) zagadnienia związane z przestrzeganiem praw autorskich i licencji,</w:t>
            </w:r>
            <w:r w:rsidRPr="008E25F9">
              <w:rPr>
                <w:rFonts w:ascii="Calibri" w:eastAsia="Times New Roman" w:hAnsi="Calibri" w:cs="Calibri"/>
                <w:sz w:val="24"/>
                <w:szCs w:val="24"/>
                <w:lang w:eastAsia="pl-PL"/>
              </w:rPr>
              <w:br/>
            </w:r>
            <w:r w:rsidRPr="005801BF">
              <w:rPr>
                <w:rFonts w:ascii="Calibri" w:eastAsia="Times New Roman" w:hAnsi="Calibri" w:cs="Calibri"/>
                <w:b/>
                <w:sz w:val="24"/>
                <w:szCs w:val="24"/>
                <w:lang w:eastAsia="pl-PL"/>
              </w:rPr>
              <w:t>4) bezpieczeństwo</w:t>
            </w:r>
            <w:r w:rsidRPr="008E25F9">
              <w:rPr>
                <w:rFonts w:ascii="Calibri" w:eastAsia="Times New Roman" w:hAnsi="Calibri" w:cs="Calibri"/>
                <w:sz w:val="24"/>
                <w:szCs w:val="24"/>
                <w:lang w:eastAsia="pl-PL"/>
              </w:rPr>
              <w:br/>
              <w:t xml:space="preserve">a) zagadnienia związane z bezpieczeństwem wykorzystania technologii cyfrowych: programy antywirusowe, hasła, </w:t>
            </w:r>
            <w:proofErr w:type="spellStart"/>
            <w:r w:rsidRPr="008E25F9">
              <w:rPr>
                <w:rFonts w:ascii="Calibri" w:eastAsia="Times New Roman" w:hAnsi="Calibri" w:cs="Calibri"/>
                <w:sz w:val="24"/>
                <w:szCs w:val="24"/>
                <w:lang w:eastAsia="pl-PL"/>
              </w:rPr>
              <w:t>CCleaner</w:t>
            </w:r>
            <w:proofErr w:type="spellEnd"/>
            <w:r w:rsidRPr="008E25F9">
              <w:rPr>
                <w:rFonts w:ascii="Calibri" w:eastAsia="Times New Roman" w:hAnsi="Calibri" w:cs="Calibri"/>
                <w:sz w:val="24"/>
                <w:szCs w:val="24"/>
                <w:lang w:eastAsia="pl-PL"/>
              </w:rPr>
              <w:t xml:space="preserve">, </w:t>
            </w:r>
            <w:proofErr w:type="spellStart"/>
            <w:r w:rsidRPr="008E25F9">
              <w:rPr>
                <w:rFonts w:ascii="Calibri" w:eastAsia="Times New Roman" w:hAnsi="Calibri" w:cs="Calibri"/>
                <w:sz w:val="24"/>
                <w:szCs w:val="24"/>
                <w:lang w:eastAsia="pl-PL"/>
              </w:rPr>
              <w:t>Adblock</w:t>
            </w:r>
            <w:proofErr w:type="spellEnd"/>
            <w:r w:rsidRPr="008E25F9">
              <w:rPr>
                <w:rFonts w:ascii="Calibri" w:eastAsia="Times New Roman" w:hAnsi="Calibri" w:cs="Calibri"/>
                <w:sz w:val="24"/>
                <w:szCs w:val="24"/>
                <w:lang w:eastAsia="pl-PL"/>
              </w:rPr>
              <w:t>, bezpieczne wykorzystywanie sztucznej  inteligencji AL,</w:t>
            </w:r>
            <w:r w:rsidRPr="008E25F9">
              <w:rPr>
                <w:rFonts w:ascii="Calibri" w:eastAsia="Times New Roman" w:hAnsi="Calibri" w:cs="Calibri"/>
                <w:sz w:val="24"/>
                <w:szCs w:val="24"/>
                <w:lang w:eastAsia="pl-PL"/>
              </w:rPr>
              <w:br/>
            </w:r>
            <w:r w:rsidRPr="005801BF">
              <w:rPr>
                <w:rFonts w:ascii="Calibri" w:eastAsia="Times New Roman" w:hAnsi="Calibri" w:cs="Calibri"/>
                <w:b/>
                <w:sz w:val="24"/>
                <w:szCs w:val="24"/>
                <w:lang w:eastAsia="pl-PL"/>
              </w:rPr>
              <w:t>5)  rozwiązywanie problemów</w:t>
            </w:r>
            <w:r w:rsidRPr="008E25F9">
              <w:rPr>
                <w:rFonts w:ascii="Calibri" w:eastAsia="Times New Roman" w:hAnsi="Calibri" w:cs="Calibri"/>
                <w:sz w:val="24"/>
                <w:szCs w:val="24"/>
                <w:lang w:eastAsia="pl-PL"/>
              </w:rPr>
              <w:br/>
              <w:t>a)  rozwiązywanie problemów technicznych związanych z wykorzystywaniem technologii cy</w:t>
            </w:r>
            <w:r>
              <w:rPr>
                <w:rFonts w:ascii="Calibri" w:eastAsia="Times New Roman" w:hAnsi="Calibri" w:cs="Calibri"/>
                <w:sz w:val="24"/>
                <w:szCs w:val="24"/>
                <w:lang w:eastAsia="pl-PL"/>
              </w:rPr>
              <w:t>frowych i możliwości korzystania</w:t>
            </w:r>
            <w:r w:rsidRPr="008E25F9">
              <w:rPr>
                <w:rFonts w:ascii="Calibri" w:eastAsia="Times New Roman" w:hAnsi="Calibri" w:cs="Calibri"/>
                <w:sz w:val="24"/>
                <w:szCs w:val="24"/>
                <w:lang w:eastAsia="pl-PL"/>
              </w:rPr>
              <w:t xml:space="preserve"> ze wsparcia technicznego.</w:t>
            </w:r>
            <w:r w:rsidRPr="008E25F9">
              <w:rPr>
                <w:rFonts w:ascii="Calibri" w:eastAsia="Times New Roman" w:hAnsi="Calibri" w:cs="Calibri"/>
                <w:sz w:val="24"/>
                <w:szCs w:val="24"/>
                <w:lang w:eastAsia="pl-PL"/>
              </w:rPr>
              <w:br/>
              <w:t xml:space="preserve">5. Planowane miejsce szkolenia;  Miasto Limanowa.                                                                                                                                                                  6. Planowana liczba uczestników szkolenia: 20 osób z podziałem  na dwie 10-osobowe grupy: osoby bezrobotne u których zdiagnozowano umiejętności kompetencji cyfrowych na poziomie nie wyższym niż przeciętne na podstawie narzędzia badania kompetencji stosowanego przez Zamawiającego.                                                                                                                                                                                    7. Szkolenie zostanie sfinansowane ze środków Funduszu Pracy przeznaczonych na promocję zatrudnienia, łagodzenie skutków bezrobocia oraz aktywizację zawodową osób bezrobotnych.                                                                                                                                 8. Termin realizacji zamówienia: od dnia podpisania umowy szkoleniowej do 31 grudnia 2024 r., w zależności od potrzeb zamawiającego. </w:t>
            </w:r>
            <w:r w:rsidRPr="008E25F9">
              <w:rPr>
                <w:rFonts w:ascii="Calibri" w:eastAsia="Times New Roman" w:hAnsi="Calibri" w:cs="Calibri"/>
                <w:sz w:val="24"/>
                <w:szCs w:val="24"/>
                <w:lang w:eastAsia="pl-PL"/>
              </w:rPr>
              <w:br/>
              <w:t xml:space="preserve">                                    </w:t>
            </w:r>
          </w:p>
        </w:tc>
      </w:tr>
      <w:tr w:rsidR="008E25F9" w:rsidRPr="008E25F9" w:rsidTr="008E25F9">
        <w:trPr>
          <w:trHeight w:val="1395"/>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Bookman Old Style" w:eastAsia="Times New Roman" w:hAnsi="Bookman Old Style" w:cs="Calibri"/>
                <w:b/>
                <w:bCs/>
                <w:color w:val="000000"/>
                <w:sz w:val="20"/>
                <w:szCs w:val="20"/>
                <w:lang w:eastAsia="pl-PL"/>
              </w:rPr>
            </w:pPr>
          </w:p>
        </w:tc>
        <w:tc>
          <w:tcPr>
            <w:tcW w:w="6813" w:type="dxa"/>
            <w:vMerge/>
            <w:tcBorders>
              <w:top w:val="nil"/>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Calibri" w:eastAsia="Times New Roman" w:hAnsi="Calibri" w:cs="Calibri"/>
                <w:sz w:val="24"/>
                <w:szCs w:val="24"/>
                <w:lang w:eastAsia="pl-PL"/>
              </w:rPr>
            </w:pPr>
          </w:p>
        </w:tc>
      </w:tr>
      <w:tr w:rsidR="008E25F9" w:rsidRPr="008E25F9" w:rsidTr="008E25F9">
        <w:trPr>
          <w:trHeight w:val="1050"/>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Bookman Old Style" w:eastAsia="Times New Roman" w:hAnsi="Bookman Old Style" w:cs="Calibri"/>
                <w:b/>
                <w:bCs/>
                <w:color w:val="000000"/>
                <w:sz w:val="20"/>
                <w:szCs w:val="20"/>
                <w:lang w:eastAsia="pl-PL"/>
              </w:rPr>
            </w:pPr>
          </w:p>
        </w:tc>
        <w:tc>
          <w:tcPr>
            <w:tcW w:w="6813" w:type="dxa"/>
            <w:vMerge/>
            <w:tcBorders>
              <w:top w:val="nil"/>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Calibri" w:eastAsia="Times New Roman" w:hAnsi="Calibri" w:cs="Calibri"/>
                <w:sz w:val="24"/>
                <w:szCs w:val="24"/>
                <w:lang w:eastAsia="pl-PL"/>
              </w:rPr>
            </w:pPr>
          </w:p>
        </w:tc>
      </w:tr>
      <w:tr w:rsidR="008E25F9" w:rsidRPr="008E25F9" w:rsidTr="008E25F9">
        <w:trPr>
          <w:trHeight w:val="1245"/>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Bookman Old Style" w:eastAsia="Times New Roman" w:hAnsi="Bookman Old Style" w:cs="Calibri"/>
                <w:b/>
                <w:bCs/>
                <w:color w:val="000000"/>
                <w:sz w:val="20"/>
                <w:szCs w:val="20"/>
                <w:lang w:eastAsia="pl-PL"/>
              </w:rPr>
            </w:pPr>
          </w:p>
        </w:tc>
        <w:tc>
          <w:tcPr>
            <w:tcW w:w="6813" w:type="dxa"/>
            <w:vMerge/>
            <w:tcBorders>
              <w:top w:val="nil"/>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Calibri" w:eastAsia="Times New Roman" w:hAnsi="Calibri" w:cs="Calibri"/>
                <w:sz w:val="24"/>
                <w:szCs w:val="24"/>
                <w:lang w:eastAsia="pl-PL"/>
              </w:rPr>
            </w:pPr>
          </w:p>
        </w:tc>
      </w:tr>
      <w:tr w:rsidR="008E25F9" w:rsidRPr="008E25F9" w:rsidTr="008E25F9">
        <w:trPr>
          <w:trHeight w:val="450"/>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Bookman Old Style" w:eastAsia="Times New Roman" w:hAnsi="Bookman Old Style" w:cs="Calibri"/>
                <w:b/>
                <w:bCs/>
                <w:color w:val="000000"/>
                <w:sz w:val="20"/>
                <w:szCs w:val="20"/>
                <w:lang w:eastAsia="pl-PL"/>
              </w:rPr>
            </w:pPr>
          </w:p>
        </w:tc>
        <w:tc>
          <w:tcPr>
            <w:tcW w:w="6813" w:type="dxa"/>
            <w:vMerge/>
            <w:tcBorders>
              <w:top w:val="nil"/>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Calibri" w:eastAsia="Times New Roman" w:hAnsi="Calibri" w:cs="Calibri"/>
                <w:sz w:val="24"/>
                <w:szCs w:val="24"/>
                <w:lang w:eastAsia="pl-PL"/>
              </w:rPr>
            </w:pPr>
          </w:p>
        </w:tc>
      </w:tr>
      <w:tr w:rsidR="008E25F9" w:rsidRPr="008E25F9" w:rsidTr="008E25F9">
        <w:trPr>
          <w:trHeight w:val="450"/>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Bookman Old Style" w:eastAsia="Times New Roman" w:hAnsi="Bookman Old Style" w:cs="Calibri"/>
                <w:b/>
                <w:bCs/>
                <w:color w:val="000000"/>
                <w:sz w:val="20"/>
                <w:szCs w:val="20"/>
                <w:lang w:eastAsia="pl-PL"/>
              </w:rPr>
            </w:pPr>
          </w:p>
        </w:tc>
        <w:tc>
          <w:tcPr>
            <w:tcW w:w="6813" w:type="dxa"/>
            <w:vMerge/>
            <w:tcBorders>
              <w:top w:val="nil"/>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Calibri" w:eastAsia="Times New Roman" w:hAnsi="Calibri" w:cs="Calibri"/>
                <w:sz w:val="24"/>
                <w:szCs w:val="24"/>
                <w:lang w:eastAsia="pl-PL"/>
              </w:rPr>
            </w:pPr>
          </w:p>
        </w:tc>
      </w:tr>
      <w:tr w:rsidR="008E25F9" w:rsidRPr="008E25F9" w:rsidTr="008E25F9">
        <w:trPr>
          <w:trHeight w:val="450"/>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Bookman Old Style" w:eastAsia="Times New Roman" w:hAnsi="Bookman Old Style" w:cs="Calibri"/>
                <w:b/>
                <w:bCs/>
                <w:color w:val="000000"/>
                <w:sz w:val="20"/>
                <w:szCs w:val="20"/>
                <w:lang w:eastAsia="pl-PL"/>
              </w:rPr>
            </w:pPr>
          </w:p>
        </w:tc>
        <w:tc>
          <w:tcPr>
            <w:tcW w:w="6813" w:type="dxa"/>
            <w:vMerge/>
            <w:tcBorders>
              <w:top w:val="nil"/>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Calibri" w:eastAsia="Times New Roman" w:hAnsi="Calibri" w:cs="Calibri"/>
                <w:sz w:val="24"/>
                <w:szCs w:val="24"/>
                <w:lang w:eastAsia="pl-PL"/>
              </w:rPr>
            </w:pPr>
          </w:p>
        </w:tc>
      </w:tr>
      <w:tr w:rsidR="008E25F9" w:rsidRPr="008E25F9" w:rsidTr="008E25F9">
        <w:trPr>
          <w:trHeight w:val="5070"/>
        </w:trPr>
        <w:tc>
          <w:tcPr>
            <w:tcW w:w="3536" w:type="dxa"/>
            <w:vMerge/>
            <w:tcBorders>
              <w:top w:val="single" w:sz="4" w:space="0" w:color="auto"/>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Bookman Old Style" w:eastAsia="Times New Roman" w:hAnsi="Bookman Old Style" w:cs="Calibri"/>
                <w:b/>
                <w:bCs/>
                <w:color w:val="000000"/>
                <w:sz w:val="20"/>
                <w:szCs w:val="20"/>
                <w:lang w:eastAsia="pl-PL"/>
              </w:rPr>
            </w:pPr>
          </w:p>
        </w:tc>
        <w:tc>
          <w:tcPr>
            <w:tcW w:w="6813" w:type="dxa"/>
            <w:vMerge/>
            <w:tcBorders>
              <w:top w:val="nil"/>
              <w:left w:val="single" w:sz="4" w:space="0" w:color="auto"/>
              <w:bottom w:val="single" w:sz="4" w:space="0" w:color="auto"/>
              <w:right w:val="single" w:sz="4" w:space="0" w:color="auto"/>
            </w:tcBorders>
            <w:vAlign w:val="center"/>
            <w:hideMark/>
          </w:tcPr>
          <w:p w:rsidR="008E25F9" w:rsidRPr="008E25F9" w:rsidRDefault="008E25F9" w:rsidP="008E25F9">
            <w:pPr>
              <w:spacing w:after="0" w:line="240" w:lineRule="auto"/>
              <w:rPr>
                <w:rFonts w:ascii="Calibri" w:eastAsia="Times New Roman" w:hAnsi="Calibri" w:cs="Calibri"/>
                <w:sz w:val="24"/>
                <w:szCs w:val="24"/>
                <w:lang w:eastAsia="pl-PL"/>
              </w:rPr>
            </w:pPr>
          </w:p>
        </w:tc>
      </w:tr>
    </w:tbl>
    <w:p w:rsidR="008E25F9" w:rsidRDefault="008E25F9" w:rsidP="008E25F9">
      <w:pPr>
        <w:ind w:left="-709"/>
      </w:pPr>
    </w:p>
    <w:p w:rsidR="008E25F9" w:rsidRDefault="008E25F9" w:rsidP="008E25F9">
      <w:pPr>
        <w:ind w:left="-709"/>
      </w:pPr>
    </w:p>
    <w:p w:rsidR="004228F3" w:rsidRDefault="004228F3" w:rsidP="008E25F9">
      <w:pPr>
        <w:ind w:left="-709"/>
      </w:pPr>
    </w:p>
    <w:sectPr w:rsidR="004228F3" w:rsidSect="008E25F9">
      <w:pgSz w:w="11906" w:h="16838"/>
      <w:pgMar w:top="1417" w:right="70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25"/>
    <w:rsid w:val="00317A25"/>
    <w:rsid w:val="004228F3"/>
    <w:rsid w:val="005801BF"/>
    <w:rsid w:val="00635028"/>
    <w:rsid w:val="008E25F9"/>
    <w:rsid w:val="00ED2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14F2"/>
  <w15:chartTrackingRefBased/>
  <w15:docId w15:val="{B697A51F-EAD4-46AD-83BC-CFB64F84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50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678</Words>
  <Characters>4068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Czaja</dc:creator>
  <cp:keywords/>
  <dc:description/>
  <cp:lastModifiedBy>Mariola Czaja</cp:lastModifiedBy>
  <cp:revision>9</cp:revision>
  <cp:lastPrinted>2024-09-13T09:05:00Z</cp:lastPrinted>
  <dcterms:created xsi:type="dcterms:W3CDTF">2024-09-13T08:17:00Z</dcterms:created>
  <dcterms:modified xsi:type="dcterms:W3CDTF">2024-09-13T09:07:00Z</dcterms:modified>
</cp:coreProperties>
</file>