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3D9" w:rsidRDefault="002A03D9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cs="Arial"/>
          <w:b/>
          <w:sz w:val="24"/>
          <w:szCs w:val="20"/>
          <w:lang w:eastAsia="x-none"/>
        </w:rPr>
      </w:pPr>
    </w:p>
    <w:p w:rsidR="00F22AA8" w:rsidRP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center"/>
        <w:rPr>
          <w:rFonts w:cs="Arial"/>
          <w:b/>
          <w:sz w:val="24"/>
          <w:szCs w:val="20"/>
          <w:lang w:eastAsia="x-none"/>
        </w:rPr>
      </w:pPr>
      <w:r w:rsidRPr="00F22AA8">
        <w:rPr>
          <w:rFonts w:cs="Arial"/>
          <w:b/>
          <w:sz w:val="24"/>
          <w:szCs w:val="20"/>
          <w:lang w:eastAsia="x-none"/>
        </w:rPr>
        <w:t>ZAS</w:t>
      </w:r>
      <w:r w:rsidR="00E207C8">
        <w:rPr>
          <w:rFonts w:cs="Arial"/>
          <w:b/>
          <w:sz w:val="24"/>
          <w:szCs w:val="20"/>
          <w:lang w:eastAsia="x-none"/>
        </w:rPr>
        <w:t>A</w:t>
      </w:r>
      <w:r w:rsidRPr="00F22AA8">
        <w:rPr>
          <w:rFonts w:cs="Arial"/>
          <w:b/>
          <w:sz w:val="24"/>
          <w:szCs w:val="20"/>
          <w:lang w:eastAsia="x-none"/>
        </w:rPr>
        <w:t>DY PRZY</w:t>
      </w:r>
      <w:r w:rsidR="00E207C8">
        <w:rPr>
          <w:rFonts w:cs="Arial"/>
          <w:b/>
          <w:sz w:val="24"/>
          <w:szCs w:val="20"/>
          <w:lang w:eastAsia="x-none"/>
        </w:rPr>
        <w:t>Z</w:t>
      </w:r>
      <w:r w:rsidRPr="00F22AA8">
        <w:rPr>
          <w:rFonts w:cs="Arial"/>
          <w:b/>
          <w:sz w:val="24"/>
          <w:szCs w:val="20"/>
          <w:lang w:eastAsia="x-none"/>
        </w:rPr>
        <w:t>NAWANIA ŚRODKÓW NA KSZTAŁCENIE USTAWICZNE</w:t>
      </w:r>
      <w:r w:rsidR="00E13F22">
        <w:rPr>
          <w:rFonts w:cs="Arial"/>
          <w:b/>
          <w:sz w:val="24"/>
          <w:szCs w:val="20"/>
          <w:lang w:eastAsia="x-none"/>
        </w:rPr>
        <w:t xml:space="preserve"> </w:t>
      </w:r>
      <w:r w:rsidRPr="00F22AA8">
        <w:rPr>
          <w:rFonts w:cs="Arial"/>
          <w:b/>
          <w:sz w:val="24"/>
          <w:szCs w:val="20"/>
          <w:lang w:eastAsia="x-none"/>
        </w:rPr>
        <w:t>PRACOWNIKÓW</w:t>
      </w:r>
      <w:r w:rsidR="00E13F22">
        <w:rPr>
          <w:rFonts w:cs="Arial"/>
          <w:b/>
          <w:sz w:val="24"/>
          <w:szCs w:val="20"/>
          <w:lang w:eastAsia="x-none"/>
        </w:rPr>
        <w:t xml:space="preserve">                        I </w:t>
      </w:r>
      <w:r w:rsidR="00E13F22" w:rsidRPr="00F22AA8">
        <w:rPr>
          <w:rFonts w:cs="Arial"/>
          <w:b/>
          <w:sz w:val="24"/>
          <w:szCs w:val="20"/>
          <w:lang w:eastAsia="x-none"/>
        </w:rPr>
        <w:t>PRACODAWCY</w:t>
      </w:r>
      <w:r w:rsidR="00E13F22">
        <w:rPr>
          <w:rFonts w:cs="Arial"/>
          <w:b/>
          <w:sz w:val="24"/>
          <w:szCs w:val="20"/>
          <w:lang w:eastAsia="x-none"/>
        </w:rPr>
        <w:t xml:space="preserve"> </w:t>
      </w:r>
      <w:r w:rsidRPr="00F22AA8">
        <w:rPr>
          <w:rFonts w:cs="Arial"/>
          <w:b/>
          <w:sz w:val="24"/>
          <w:szCs w:val="20"/>
          <w:lang w:eastAsia="x-none"/>
        </w:rPr>
        <w:t>W RAMACH KR</w:t>
      </w:r>
      <w:r w:rsidR="00E13F22">
        <w:rPr>
          <w:rFonts w:cs="Arial"/>
          <w:b/>
          <w:sz w:val="24"/>
          <w:szCs w:val="20"/>
          <w:lang w:eastAsia="x-none"/>
        </w:rPr>
        <w:t>AJOWEGO FUNDUSZU SZKOLENIOWEGO W</w:t>
      </w:r>
      <w:r w:rsidRPr="00F22AA8">
        <w:rPr>
          <w:rFonts w:cs="Arial"/>
          <w:b/>
          <w:sz w:val="24"/>
          <w:szCs w:val="20"/>
          <w:lang w:eastAsia="x-none"/>
        </w:rPr>
        <w:t xml:space="preserve"> 202</w:t>
      </w:r>
      <w:r w:rsidR="00F82200">
        <w:rPr>
          <w:rFonts w:cs="Arial"/>
          <w:b/>
          <w:sz w:val="24"/>
          <w:szCs w:val="20"/>
          <w:lang w:eastAsia="x-none"/>
        </w:rPr>
        <w:t>4</w:t>
      </w:r>
      <w:r w:rsidRPr="00F22AA8">
        <w:rPr>
          <w:rFonts w:cs="Arial"/>
          <w:b/>
          <w:sz w:val="24"/>
          <w:szCs w:val="20"/>
          <w:lang w:eastAsia="x-none"/>
        </w:rPr>
        <w:t xml:space="preserve"> ROKU</w:t>
      </w:r>
    </w:p>
    <w:p w:rsid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cs="Arial"/>
          <w:b/>
          <w:sz w:val="20"/>
          <w:szCs w:val="20"/>
          <w:lang w:eastAsia="x-none"/>
        </w:rPr>
      </w:pPr>
    </w:p>
    <w:p w:rsidR="00F22AA8" w:rsidRDefault="00F22AA8" w:rsidP="00F22AA8">
      <w:pPr>
        <w:pStyle w:val="Akapitzlist"/>
        <w:numPr>
          <w:ilvl w:val="0"/>
          <w:numId w:val="4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  <w:r w:rsidRPr="000A01D3">
        <w:rPr>
          <w:rFonts w:ascii="Arial" w:hAnsi="Arial" w:cs="Arial"/>
          <w:b/>
          <w:sz w:val="20"/>
          <w:szCs w:val="20"/>
          <w:u w:val="single"/>
          <w:lang w:eastAsia="x-none"/>
        </w:rPr>
        <w:t xml:space="preserve">PRIORYTETY </w:t>
      </w:r>
    </w:p>
    <w:p w:rsidR="002A03D9" w:rsidRPr="000A01D3" w:rsidRDefault="002A03D9" w:rsidP="002A03D9">
      <w:pPr>
        <w:pStyle w:val="Akapitzlist"/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862"/>
        <w:jc w:val="both"/>
        <w:rPr>
          <w:rFonts w:ascii="Arial" w:hAnsi="Arial" w:cs="Arial"/>
          <w:b/>
          <w:sz w:val="20"/>
          <w:szCs w:val="20"/>
          <w:u w:val="single"/>
          <w:lang w:eastAsia="x-none"/>
        </w:rPr>
      </w:pP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  <w:r w:rsidRPr="002A03D9">
        <w:rPr>
          <w:rFonts w:ascii="Arial" w:hAnsi="Arial" w:cs="Arial"/>
          <w:b/>
          <w:sz w:val="20"/>
          <w:szCs w:val="20"/>
          <w:highlight w:val="lightGray"/>
        </w:rPr>
        <w:t xml:space="preserve">Priorytet </w:t>
      </w:r>
      <w:r>
        <w:rPr>
          <w:rFonts w:ascii="Arial" w:hAnsi="Arial" w:cs="Arial"/>
          <w:b/>
          <w:sz w:val="20"/>
          <w:szCs w:val="20"/>
          <w:highlight w:val="lightGray"/>
        </w:rPr>
        <w:t>1</w:t>
      </w:r>
      <w:r w:rsidRPr="002A03D9">
        <w:rPr>
          <w:rFonts w:ascii="Arial" w:hAnsi="Arial" w:cs="Arial"/>
          <w:b/>
          <w:sz w:val="20"/>
          <w:szCs w:val="20"/>
          <w:highlight w:val="lightGray"/>
        </w:rPr>
        <w:t xml:space="preserve"> - Wsparcie kształcenia ustawicznego w związku z zastosowaniem w firmach  nowych procesów, technologii i narzędzi pracy.</w:t>
      </w:r>
    </w:p>
    <w:p w:rsidR="005E691E" w:rsidRPr="000A01D3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5E691E" w:rsidRPr="000A01D3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0A01D3">
        <w:rPr>
          <w:rFonts w:ascii="Arial" w:hAnsi="Arial" w:cs="Arial"/>
          <w:sz w:val="20"/>
          <w:szCs w:val="20"/>
        </w:rPr>
        <w:t>Należy pamiętać, że przez „nowe procesy, technologie czy narzędzia pracy” w niniejszym priorytecie należy rozumieć procesy, technologie, maszyny czy rozwiązania nowe dla wnioskodawcy a nie dla całego rynku. Przykładowo maszyna istniejąca na rynku od bardzo wielu lat ale, niewykorzystywana do tej pory w firmie wnioskodawcy jest w jego przypadku „nową technologią czy narzędziem pracy”.</w:t>
      </w: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0A01D3">
        <w:rPr>
          <w:rFonts w:ascii="Arial" w:hAnsi="Arial" w:cs="Arial"/>
          <w:sz w:val="20"/>
          <w:szCs w:val="20"/>
        </w:rPr>
        <w:t xml:space="preserve">Wnioskodawca, który chce spełnić wymagania priorytetu powinien udowodnić, że w ciągu jednego roku przed złożeniem wniosku bądź w ciągu trzech miesięcy po jego złożeniu zostały/zostaną zakupione nowe maszyny  i narzędzia, bądź będą wdrożone nowe procesy, technologie i systemy,                  a osoby objęte kształceniem ustawicznym będą wykonywać nowe zadania związane                                                    z wprowadzonymi/ planowanymi do wprowadzenia zmianami. </w:t>
      </w: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  <w:r w:rsidRPr="000A01D3">
        <w:rPr>
          <w:rFonts w:ascii="Arial" w:hAnsi="Arial" w:cs="Arial"/>
          <w:sz w:val="20"/>
          <w:szCs w:val="20"/>
        </w:rPr>
        <w:t xml:space="preserve">Wsparciem kształcenia ustawicznego w ramach priorytetu można objąć jedynie osobę, która w ramach wykonywania swoich zadań zawodowych/ na stanowisku pracy korzysta lub będzie korzystała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0A01D3">
        <w:rPr>
          <w:rFonts w:ascii="Arial" w:hAnsi="Arial" w:cs="Arial"/>
          <w:sz w:val="20"/>
          <w:szCs w:val="20"/>
        </w:rPr>
        <w:t>z nowych technologii i narzędzi pracy lub wdrażała nowe procesy.</w:t>
      </w:r>
    </w:p>
    <w:p w:rsidR="005E691E" w:rsidRPr="000A01D3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</w:rPr>
      </w:pPr>
    </w:p>
    <w:p w:rsidR="005E691E" w:rsidRPr="00412D90" w:rsidRDefault="00BF2146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z w:val="20"/>
          <w:szCs w:val="20"/>
          <w:lang w:eastAsia="pl-PL"/>
        </w:rPr>
      </w:pPr>
      <w:r w:rsidRPr="00BF2146">
        <w:rPr>
          <w:rFonts w:ascii="Arial" w:hAnsi="Arial" w:cs="Arial"/>
          <w:b/>
          <w:bCs/>
          <w:sz w:val="20"/>
          <w:szCs w:val="20"/>
          <w:lang w:eastAsia="pl-PL"/>
        </w:rPr>
        <w:t xml:space="preserve">UWAGA! </w:t>
      </w:r>
      <w:r w:rsidRPr="00BF2146">
        <w:rPr>
          <w:rFonts w:ascii="Arial" w:hAnsi="Arial" w:cs="Arial"/>
          <w:sz w:val="20"/>
          <w:szCs w:val="20"/>
          <w:lang w:eastAsia="pl-PL"/>
        </w:rPr>
        <w:t xml:space="preserve">Pracodawca do wniosku dołącza oświadczenie </w:t>
      </w:r>
      <w:r>
        <w:rPr>
          <w:rFonts w:ascii="Arial" w:hAnsi="Arial" w:cs="Arial"/>
          <w:sz w:val="20"/>
          <w:szCs w:val="20"/>
          <w:lang w:eastAsia="pl-PL"/>
        </w:rPr>
        <w:t>oraz dołączą</w:t>
      </w:r>
      <w:r w:rsidR="005E691E" w:rsidRPr="00412D90">
        <w:rPr>
          <w:rFonts w:ascii="Arial" w:hAnsi="Arial" w:cs="Arial"/>
          <w:sz w:val="20"/>
          <w:szCs w:val="20"/>
          <w:lang w:eastAsia="pl-PL"/>
        </w:rPr>
        <w:t xml:space="preserve"> kopię dokumentu potwierdzającego spełnianie wymogu tego priorytetu, np. dokument zakupu maszyny, narzędzi etc.</w:t>
      </w:r>
    </w:p>
    <w:p w:rsidR="005E691E" w:rsidRDefault="005E691E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2A03D9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Priorytet </w:t>
      </w:r>
      <w:r>
        <w:rPr>
          <w:rFonts w:ascii="Arial" w:hAnsi="Arial" w:cs="Arial"/>
          <w:b/>
          <w:sz w:val="20"/>
          <w:szCs w:val="20"/>
          <w:highlight w:val="lightGray"/>
          <w:lang w:eastAsia="pl-PL"/>
        </w:rPr>
        <w:t>2</w:t>
      </w:r>
      <w:r w:rsidRPr="002A03D9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 - Wsparcie kształcenia ust</w:t>
      </w:r>
      <w:r>
        <w:rPr>
          <w:rFonts w:ascii="Arial" w:hAnsi="Arial" w:cs="Arial"/>
          <w:b/>
          <w:sz w:val="20"/>
          <w:szCs w:val="20"/>
          <w:highlight w:val="lightGray"/>
          <w:lang w:eastAsia="pl-PL"/>
        </w:rPr>
        <w:t>awicznego w zidentyfikowanych w</w:t>
      </w:r>
      <w:r w:rsidRPr="002A03D9">
        <w:rPr>
          <w:rFonts w:ascii="Arial" w:hAnsi="Arial" w:cs="Arial"/>
          <w:b/>
          <w:sz w:val="20"/>
          <w:szCs w:val="20"/>
          <w:highlight w:val="lightGray"/>
          <w:lang w:eastAsia="pl-PL"/>
        </w:rPr>
        <w:t xml:space="preserve"> powiecie limanowskim zawodach deficytowych.</w:t>
      </w:r>
    </w:p>
    <w:p w:rsidR="005E691E" w:rsidRPr="000A01D3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E691E" w:rsidRPr="000A01D3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trike/>
          <w:color w:val="C00000"/>
          <w:sz w:val="20"/>
          <w:szCs w:val="20"/>
          <w:lang w:eastAsia="pl-PL"/>
        </w:rPr>
      </w:pPr>
      <w:r w:rsidRPr="000A01D3">
        <w:rPr>
          <w:rFonts w:ascii="Arial" w:hAnsi="Arial" w:cs="Arial"/>
          <w:sz w:val="20"/>
          <w:szCs w:val="20"/>
          <w:lang w:eastAsia="pl-PL"/>
        </w:rPr>
        <w:t xml:space="preserve">Przyjęte sformułowanie niniejszego priorytetu pozwala na sfinansowanie kształcenia ustawicznego  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</w:t>
      </w:r>
      <w:r w:rsidRPr="000A01D3">
        <w:rPr>
          <w:rFonts w:ascii="Arial" w:hAnsi="Arial" w:cs="Arial"/>
          <w:sz w:val="20"/>
          <w:szCs w:val="20"/>
          <w:lang w:eastAsia="pl-PL"/>
        </w:rPr>
        <w:t xml:space="preserve"> w zakresie umiejętności ogólno-zawodowych, o ile powiązane są one z wykonywaniem pracy 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         </w:t>
      </w:r>
      <w:r w:rsidRPr="000A01D3">
        <w:rPr>
          <w:rFonts w:ascii="Arial" w:hAnsi="Arial" w:cs="Arial"/>
          <w:sz w:val="20"/>
          <w:szCs w:val="20"/>
          <w:lang w:eastAsia="pl-PL"/>
        </w:rPr>
        <w:t>w zawodzie deficytowym. Wnioskodawca, który chce spełnić wymagania niniejszego priorytetu powinien udowodnić, że wskazana forma kształcenia ustawicznego dotyczy</w:t>
      </w:r>
      <w:r>
        <w:rPr>
          <w:rFonts w:ascii="Arial" w:hAnsi="Arial" w:cs="Arial"/>
          <w:sz w:val="20"/>
          <w:szCs w:val="20"/>
          <w:lang w:eastAsia="pl-PL"/>
        </w:rPr>
        <w:t xml:space="preserve"> zawodu deficytowego                 na terenie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</w:t>
      </w:r>
      <w:r w:rsidRPr="000A01D3">
        <w:rPr>
          <w:rFonts w:ascii="Arial" w:hAnsi="Arial" w:cs="Arial"/>
          <w:b/>
          <w:kern w:val="28"/>
          <w:sz w:val="20"/>
          <w:szCs w:val="20"/>
          <w:lang w:val="fr-FR" w:eastAsia="pl-PL"/>
        </w:rPr>
        <w:t>powiatu limanowskiego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.</w:t>
      </w:r>
      <w:r w:rsidRPr="000A01D3">
        <w:rPr>
          <w:rFonts w:ascii="Arial" w:hAnsi="Arial" w:cs="Arial"/>
          <w:strike/>
          <w:color w:val="C00000"/>
          <w:sz w:val="20"/>
          <w:szCs w:val="20"/>
          <w:lang w:eastAsia="pl-PL"/>
        </w:rPr>
        <w:t xml:space="preserve"> </w:t>
      </w: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strike/>
          <w:color w:val="FF0000"/>
          <w:kern w:val="28"/>
          <w:sz w:val="20"/>
          <w:szCs w:val="20"/>
          <w:lang w:val="fr-FR" w:eastAsia="pl-PL"/>
        </w:rPr>
      </w:pP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>Oznacza to zawód zidentyfikowany jako deficytowy w oparciu o wyniki badania « Barometr Zawodów »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(</w:t>
      </w:r>
      <w:r>
        <w:rPr>
          <w:rFonts w:ascii="Arial" w:eastAsiaTheme="minorHAnsi" w:hAnsi="Arial" w:cs="Arial"/>
          <w:i/>
          <w:iCs/>
          <w:color w:val="0000FF"/>
          <w:sz w:val="18"/>
          <w:szCs w:val="18"/>
        </w:rPr>
        <w:t>www.barometrzawodow.pl)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, które są przedstawiane w formie prognozy zapotrzebowania 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                                     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>na pracowników w  202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4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r. </w:t>
      </w:r>
      <w:r w:rsidRPr="00973E82">
        <w:rPr>
          <w:rFonts w:ascii="Arial" w:hAnsi="Arial" w:cs="Arial"/>
          <w:kern w:val="28"/>
          <w:sz w:val="20"/>
          <w:szCs w:val="20"/>
          <w:lang w:val="fr-FR" w:eastAsia="pl-PL"/>
        </w:rPr>
        <w:t>w powiecie limanowskim</w:t>
      </w:r>
      <w:r w:rsidRPr="007B66BD">
        <w:rPr>
          <w:rFonts w:ascii="Arial" w:hAnsi="Arial" w:cs="Arial"/>
          <w:b/>
          <w:kern w:val="28"/>
          <w:sz w:val="20"/>
          <w:szCs w:val="20"/>
          <w:lang w:val="fr-FR" w:eastAsia="pl-PL"/>
        </w:rPr>
        <w:t>.</w:t>
      </w:r>
      <w:r w:rsidRPr="000A01D3"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 </w:t>
      </w: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>
        <w:rPr>
          <w:rFonts w:ascii="Arial" w:hAnsi="Arial" w:cs="Arial"/>
          <w:kern w:val="28"/>
          <w:sz w:val="20"/>
          <w:szCs w:val="20"/>
          <w:lang w:val="fr-FR" w:eastAsia="pl-PL"/>
        </w:rPr>
        <w:t xml:space="preserve">Zawody deficytowe w 2024 roku w </w:t>
      </w:r>
      <w:r w:rsidRPr="00973E82">
        <w:rPr>
          <w:rFonts w:ascii="Arial" w:hAnsi="Arial" w:cs="Arial"/>
          <w:b/>
          <w:kern w:val="28"/>
          <w:sz w:val="20"/>
          <w:szCs w:val="20"/>
          <w:lang w:val="fr-FR" w:eastAsia="pl-PL"/>
        </w:rPr>
        <w:t>powiecie limanowskim</w:t>
      </w:r>
      <w:r>
        <w:rPr>
          <w:rFonts w:ascii="Arial" w:hAnsi="Arial" w:cs="Arial"/>
          <w:kern w:val="28"/>
          <w:sz w:val="20"/>
          <w:szCs w:val="20"/>
          <w:lang w:val="fr-FR" w:eastAsia="pl-PL"/>
        </w:rPr>
        <w:t> to :</w:t>
      </w:r>
    </w:p>
    <w:p w:rsidR="005E691E" w:rsidRDefault="0054596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>
        <w:rPr>
          <w:rFonts w:ascii="Arial" w:hAnsi="Arial" w:cs="Arial"/>
          <w:kern w:val="28"/>
          <w:sz w:val="20"/>
          <w:szCs w:val="20"/>
          <w:lang w:val="fr-FR" w:eastAsia="pl-PL"/>
        </w:rPr>
        <w:t>l</w:t>
      </w:r>
      <w:r w:rsidR="005E691E">
        <w:rPr>
          <w:rFonts w:ascii="Arial" w:hAnsi="Arial" w:cs="Arial"/>
          <w:kern w:val="28"/>
          <w:sz w:val="20"/>
          <w:szCs w:val="20"/>
          <w:lang w:val="fr-FR" w:eastAsia="pl-PL"/>
        </w:rPr>
        <w:t>ekarze;</w:t>
      </w: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val="fr-FR" w:eastAsia="pl-PL"/>
        </w:rPr>
      </w:pPr>
      <w:r w:rsidRPr="00AA18B8">
        <w:rPr>
          <w:rFonts w:ascii="Arial" w:hAnsi="Arial" w:cs="Arial"/>
          <w:kern w:val="28"/>
          <w:sz w:val="20"/>
          <w:szCs w:val="20"/>
          <w:lang w:eastAsia="pl-PL"/>
        </w:rPr>
        <w:t>psycholodzy i psychoterapeuci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betoniarze i zbrojarze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cie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ś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le i stolarze budowlani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elektrycy, elektromechanicy i elektromonterzy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fizjoterapeuci i masa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ż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y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ś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ci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in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ż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ynierowie budownictwa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kierowcy autobus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w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kierowcy samochod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w ci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ęż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arowych i ci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ą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gnik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w siod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ł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owych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kierownicy budowy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krawcy i pracownicy produkcji odzie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ż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y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kucharze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mechanicy pojazd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w samochodowych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monterzy instalacji budowlanych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murarze i tynkarze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lastRenderedPageBreak/>
        <w:t>nauczyciele przedszkoli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obuwnicy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operatorzy i mechanicy sprz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tu do rob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t ziemnych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piekarze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piel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gniarki i po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ł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o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ż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ne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pracownicy ds. rachunkowo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ś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ci i ksi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gowo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ś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ci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pracownicy rob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t wyko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ń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czeniowych w budownictwie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pracownicy s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ł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u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ż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b mundurowych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pracownicy socjalni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przetw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ó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rcy mi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sa i ryb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robotnicy budowlani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samodzielni ksi</w:t>
      </w:r>
      <w:r w:rsidRPr="005E691E">
        <w:rPr>
          <w:rFonts w:ascii="Arial" w:hAnsi="Arial" w:cs="Arial" w:hint="eastAsia"/>
          <w:kern w:val="28"/>
          <w:sz w:val="20"/>
          <w:szCs w:val="20"/>
          <w:lang w:eastAsia="pl-PL"/>
        </w:rPr>
        <w:t>ę</w:t>
      </w:r>
      <w:r w:rsidRPr="005E691E">
        <w:rPr>
          <w:rFonts w:ascii="Arial" w:hAnsi="Arial" w:cs="Arial"/>
          <w:kern w:val="28"/>
          <w:sz w:val="20"/>
          <w:szCs w:val="20"/>
          <w:lang w:eastAsia="pl-PL"/>
        </w:rPr>
        <w:t>gowi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P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spawacze</w:t>
      </w:r>
      <w:r>
        <w:rPr>
          <w:rFonts w:ascii="Arial" w:hAnsi="Arial" w:cs="Arial"/>
          <w:kern w:val="28"/>
          <w:sz w:val="20"/>
          <w:szCs w:val="20"/>
          <w:lang w:eastAsia="pl-PL"/>
        </w:rPr>
        <w:t>;</w:t>
      </w:r>
    </w:p>
    <w:p w:rsidR="005E691E" w:rsidRDefault="005E691E" w:rsidP="005E691E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kern w:val="28"/>
          <w:sz w:val="20"/>
          <w:szCs w:val="20"/>
          <w:lang w:eastAsia="pl-PL"/>
        </w:rPr>
      </w:pPr>
      <w:r w:rsidRPr="005E691E">
        <w:rPr>
          <w:rFonts w:ascii="Arial" w:hAnsi="Arial" w:cs="Arial"/>
          <w:kern w:val="28"/>
          <w:sz w:val="20"/>
          <w:szCs w:val="20"/>
          <w:lang w:eastAsia="pl-PL"/>
        </w:rPr>
        <w:t>szefowie kuchni</w:t>
      </w:r>
      <w:r>
        <w:rPr>
          <w:rFonts w:ascii="Arial" w:hAnsi="Arial" w:cs="Arial"/>
          <w:kern w:val="28"/>
          <w:sz w:val="20"/>
          <w:szCs w:val="20"/>
          <w:lang w:eastAsia="pl-PL"/>
        </w:rPr>
        <w:t>.</w:t>
      </w:r>
    </w:p>
    <w:p w:rsidR="005E691E" w:rsidRDefault="005E691E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b/>
          <w:sz w:val="20"/>
          <w:szCs w:val="20"/>
          <w:lang w:val="pl-PL"/>
        </w:rPr>
      </w:pPr>
      <w:r w:rsidRPr="002A03D9">
        <w:rPr>
          <w:b/>
          <w:sz w:val="20"/>
          <w:szCs w:val="20"/>
          <w:highlight w:val="lightGray"/>
          <w:lang w:val="pl-PL"/>
        </w:rPr>
        <w:t xml:space="preserve">Priorytet </w:t>
      </w:r>
      <w:r>
        <w:rPr>
          <w:b/>
          <w:sz w:val="20"/>
          <w:szCs w:val="20"/>
          <w:highlight w:val="lightGray"/>
          <w:lang w:val="pl-PL"/>
        </w:rPr>
        <w:t>3</w:t>
      </w:r>
      <w:r w:rsidRPr="002A03D9">
        <w:rPr>
          <w:b/>
          <w:sz w:val="20"/>
          <w:szCs w:val="20"/>
          <w:highlight w:val="lightGray"/>
          <w:lang w:val="pl-PL"/>
        </w:rPr>
        <w:t xml:space="preserve"> - </w:t>
      </w:r>
      <w:r w:rsidRPr="0054596E">
        <w:rPr>
          <w:b/>
          <w:sz w:val="20"/>
          <w:szCs w:val="20"/>
          <w:highlight w:val="lightGray"/>
          <w:lang w:val="pl-PL"/>
        </w:rPr>
        <w:t>Wsparcie kształcenia ustawicznego osób powracających na rynek pracy po przerwie związanej ze sprawowaniem opieki nad dzieckiem oraz osób będących członkami rodzin wielodzietnych</w:t>
      </w:r>
      <w:r w:rsidR="00A35D7C">
        <w:rPr>
          <w:b/>
          <w:sz w:val="20"/>
          <w:szCs w:val="20"/>
          <w:highlight w:val="lightGray"/>
          <w:lang w:val="pl-PL"/>
        </w:rPr>
        <w:t>.</w:t>
      </w:r>
      <w:r w:rsidRPr="0054596E">
        <w:rPr>
          <w:b/>
          <w:sz w:val="20"/>
          <w:szCs w:val="20"/>
          <w:highlight w:val="lightGray"/>
          <w:lang w:val="pl-PL"/>
        </w:rPr>
        <w:t xml:space="preserve"> </w:t>
      </w:r>
      <w:r w:rsidRPr="000A01D3">
        <w:rPr>
          <w:b/>
          <w:sz w:val="20"/>
          <w:szCs w:val="20"/>
          <w:lang w:val="pl-PL"/>
        </w:rPr>
        <w:t xml:space="preserve"> 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b/>
          <w:sz w:val="20"/>
          <w:szCs w:val="20"/>
          <w:lang w:val="pl-PL"/>
        </w:rPr>
      </w:pP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Przyjęty zapis priorytetu pozwala na sfinansowanie niezbędnych form kształcenia ustawicznego osobom (np. matce, ojcu, opiekunowi prawnemu), które powracają na rynek pracy po przerwie spowodowanej sprawowaniem opieki nad dzieckiem.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 xml:space="preserve">Priorytet adresowany jest do osób, które w </w:t>
      </w:r>
      <w:r w:rsidRPr="00C303D6">
        <w:rPr>
          <w:sz w:val="20"/>
          <w:szCs w:val="20"/>
          <w:u w:val="single"/>
          <w:lang w:val="pl-PL"/>
        </w:rPr>
        <w:t>ciągu jednego roku przed datą złożenia wniosku</w:t>
      </w:r>
      <w:r w:rsidRPr="000A01D3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 xml:space="preserve">                                </w:t>
      </w:r>
      <w:r w:rsidRPr="000A01D3">
        <w:rPr>
          <w:sz w:val="20"/>
          <w:szCs w:val="20"/>
          <w:lang w:val="pl-PL"/>
        </w:rPr>
        <w:t>o dofinansowanie podjęły pracę po przerwie spowodowanej sprawowaniem opieki nad dzieckiem.</w:t>
      </w:r>
    </w:p>
    <w:p w:rsidR="0054596E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 xml:space="preserve">Dostępność do priorytetu nie jest warunkowana powodem przerwy w pracy tj. nie jest istotne czy był to urlop macierzyński, wychowawczy </w:t>
      </w:r>
      <w:r w:rsidRPr="007D2FB7">
        <w:rPr>
          <w:sz w:val="20"/>
          <w:szCs w:val="20"/>
          <w:lang w:val="pl-PL"/>
        </w:rPr>
        <w:t>czy zwolnienie na opiekę nad dzieckiem</w:t>
      </w:r>
      <w:r w:rsidRPr="000A01D3">
        <w:rPr>
          <w:sz w:val="20"/>
          <w:szCs w:val="20"/>
          <w:lang w:val="pl-PL"/>
        </w:rPr>
        <w:t>. Nie ma również znaczenia długość przerwy w pracy jak również to czy jest to powrót do pracodawcy sprzed przerwy czy zatrudnienie u nowego pracodawcy.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</w:p>
    <w:p w:rsidR="0054596E" w:rsidRPr="00C303D6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</w:rPr>
      </w:pPr>
      <w:r w:rsidRPr="00C303D6">
        <w:rPr>
          <w:b/>
          <w:bCs/>
          <w:sz w:val="20"/>
          <w:szCs w:val="20"/>
        </w:rPr>
        <w:t xml:space="preserve">UWAGA! </w:t>
      </w:r>
      <w:r w:rsidRPr="00C303D6">
        <w:rPr>
          <w:sz w:val="20"/>
          <w:szCs w:val="20"/>
        </w:rPr>
        <w:t>Pracodawca do wniosku dołącza oświadczen</w:t>
      </w:r>
      <w:r>
        <w:rPr>
          <w:sz w:val="20"/>
          <w:szCs w:val="20"/>
        </w:rPr>
        <w:t xml:space="preserve">ie, że uzyskane środki KFS będą </w:t>
      </w:r>
      <w:r w:rsidRPr="00C303D6">
        <w:rPr>
          <w:sz w:val="20"/>
          <w:szCs w:val="20"/>
        </w:rPr>
        <w:t>przeznaczone na kształcenie ustawiczne osoby powracaj</w:t>
      </w:r>
      <w:r>
        <w:rPr>
          <w:sz w:val="20"/>
          <w:szCs w:val="20"/>
        </w:rPr>
        <w:t xml:space="preserve">ącej na rynek pracy po przerwie </w:t>
      </w:r>
      <w:r w:rsidRPr="00C303D6">
        <w:rPr>
          <w:sz w:val="20"/>
          <w:szCs w:val="20"/>
        </w:rPr>
        <w:t xml:space="preserve">spowodowanej sprawowaniem opieki nad dzieckiem. </w:t>
      </w:r>
    </w:p>
    <w:p w:rsidR="0054596E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Priorytet</w:t>
      </w:r>
      <w:r>
        <w:rPr>
          <w:sz w:val="20"/>
          <w:szCs w:val="20"/>
          <w:lang w:val="pl-PL"/>
        </w:rPr>
        <w:t xml:space="preserve"> ten </w:t>
      </w:r>
      <w:r w:rsidRPr="000A01D3">
        <w:rPr>
          <w:sz w:val="20"/>
          <w:szCs w:val="20"/>
          <w:lang w:val="pl-PL"/>
        </w:rPr>
        <w:t xml:space="preserve"> adresowany jest także do osób, które mają na utrzymaniu rodziny 3+ bądź są członkami takich rodzin, ma na celu zachęcić te osoby do inwestowania we własne umiejętności i kompetencje, a przez to dać im szanse na utrzymanie miejsca pracy.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Z dofinansowania w ramach priorytetu mogą skorzystać członkowie rodzin wielodzietnych, którzy na dzień złożenia wniosku posiadają Kartę Dużej Rodziny bądź spełniają warunki jej posiadania. Należy pamiętać, że dotyczy to zarówno rodziców i ich małżonków, jak i pracujących dzieci pozostających</w:t>
      </w:r>
      <w:r>
        <w:rPr>
          <w:sz w:val="20"/>
          <w:szCs w:val="20"/>
          <w:lang w:val="pl-PL"/>
        </w:rPr>
        <w:t xml:space="preserve">                 </w:t>
      </w:r>
      <w:r w:rsidRPr="000A01D3">
        <w:rPr>
          <w:sz w:val="20"/>
          <w:szCs w:val="20"/>
          <w:lang w:val="pl-PL"/>
        </w:rPr>
        <w:t xml:space="preserve"> z nimi w jednym gospodarstwie domowym.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Prawo do posiadania Karty Dużej Rodziny przysługuje wszystkim rodzicom oraz małżonkom rodziców, którzy mają lub mieli na utrzymaniu łącznie co najmniej troje dzieci.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Przez rodzica rozumie się także rodzica zastępczego lub osobę prowadzącą rodzinny dom dziecka.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Prawo do Karty Dużej Rodziny przysługuje także dzieciom:</w:t>
      </w:r>
    </w:p>
    <w:p w:rsidR="0054596E" w:rsidRPr="000A01D3" w:rsidRDefault="0054596E" w:rsidP="0054596E">
      <w:pPr>
        <w:pStyle w:val="Tekstpodstawowy"/>
        <w:numPr>
          <w:ilvl w:val="0"/>
          <w:numId w:val="2"/>
        </w:numPr>
        <w:tabs>
          <w:tab w:val="left" w:pos="426"/>
        </w:tabs>
        <w:ind w:left="709" w:hanging="218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w wieku do 18. roku życia,</w:t>
      </w:r>
    </w:p>
    <w:p w:rsidR="0054596E" w:rsidRPr="000A01D3" w:rsidRDefault="0054596E" w:rsidP="0054596E">
      <w:pPr>
        <w:pStyle w:val="Tekstpodstawowy"/>
        <w:numPr>
          <w:ilvl w:val="0"/>
          <w:numId w:val="2"/>
        </w:numPr>
        <w:tabs>
          <w:tab w:val="left" w:pos="426"/>
        </w:tabs>
        <w:ind w:left="709" w:hanging="207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w wiek</w:t>
      </w:r>
      <w:r>
        <w:rPr>
          <w:sz w:val="20"/>
          <w:szCs w:val="20"/>
          <w:lang w:val="pl-PL"/>
        </w:rPr>
        <w:t>u do 25</w:t>
      </w:r>
      <w:r w:rsidRPr="000A01D3">
        <w:rPr>
          <w:sz w:val="20"/>
          <w:szCs w:val="20"/>
          <w:lang w:val="pl-PL"/>
        </w:rPr>
        <w:t xml:space="preserve"> roku życia – w przypadku dzieci uczących się w szkole lub szkole wyższej,</w:t>
      </w:r>
    </w:p>
    <w:p w:rsidR="0054596E" w:rsidRPr="000A01D3" w:rsidRDefault="0054596E" w:rsidP="0054596E">
      <w:pPr>
        <w:pStyle w:val="Tekstpodstawowy"/>
        <w:numPr>
          <w:ilvl w:val="0"/>
          <w:numId w:val="2"/>
        </w:numPr>
        <w:tabs>
          <w:tab w:val="left" w:pos="567"/>
        </w:tabs>
        <w:ind w:left="709" w:hanging="207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bez ograniczeń wiekowych w przypadku dzieci legitymujących się orzeczeniem umiarkowanym lub znacznym stopniu niepełnosprawności,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ale tylko w przypadku, gdy w chwili składania wniosku w rodzinie jest co najmniej troje dzieci spełniających powyższe warunki.</w:t>
      </w:r>
    </w:p>
    <w:p w:rsidR="0054596E" w:rsidRPr="000A01D3" w:rsidRDefault="0054596E" w:rsidP="0054596E">
      <w:pPr>
        <w:pStyle w:val="Tekstpodstawowy"/>
        <w:tabs>
          <w:tab w:val="left" w:pos="142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Należy pamiętać, że prawo do posiadania Karty Dużej Rodziny nie przysługuje rodzicowi, którego sąd pozbawił władzy rodzicielskiej lub któremu sąd ograniczył władzę rodzicielską przez umieszczenie dziecka w pieczy zastępczej, chyba że sąd nie pozbawił go władzy rodzicielskiej lub jej nie ograniczył przez umieszczenie dziecka w pieczy zastępczej w stosunku do co najmniej trojga dzieci, prawo to nie przysługuje również rodzicowi zastępczemu lub prowadzącemu rodzinny dom dziecka, w przypadku gdy sąd orzekł o odebraniu i</w:t>
      </w:r>
      <w:r>
        <w:rPr>
          <w:sz w:val="20"/>
          <w:szCs w:val="20"/>
          <w:lang w:val="pl-PL"/>
        </w:rPr>
        <w:t xml:space="preserve">m dzieci </w:t>
      </w:r>
      <w:r w:rsidRPr="000A01D3">
        <w:rPr>
          <w:sz w:val="20"/>
          <w:szCs w:val="20"/>
          <w:lang w:val="pl-PL"/>
        </w:rPr>
        <w:t>z uwagi na niewłaściwe sprawowanie pieczy zastępczej.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Karta jest przyznawana niezależnie od dochodu w rodzinie.</w:t>
      </w:r>
    </w:p>
    <w:p w:rsidR="0054596E" w:rsidRPr="000A01D3" w:rsidRDefault="0054596E" w:rsidP="0054596E">
      <w:pPr>
        <w:pStyle w:val="Tekstpodstawowy"/>
        <w:tabs>
          <w:tab w:val="left" w:pos="426"/>
        </w:tabs>
        <w:ind w:left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t>Prawo do posiadania Karty przysługuje członkowi rodziny wielodzietnej, który jest:</w:t>
      </w:r>
    </w:p>
    <w:p w:rsidR="0054596E" w:rsidRPr="0054596E" w:rsidRDefault="0054596E" w:rsidP="0054596E">
      <w:pPr>
        <w:pStyle w:val="Tekstpodstawowy"/>
        <w:numPr>
          <w:ilvl w:val="0"/>
          <w:numId w:val="3"/>
        </w:numPr>
        <w:tabs>
          <w:tab w:val="left" w:pos="426"/>
        </w:tabs>
        <w:ind w:left="426" w:hanging="142"/>
        <w:jc w:val="both"/>
        <w:rPr>
          <w:sz w:val="20"/>
          <w:szCs w:val="20"/>
          <w:lang w:val="pl-PL"/>
        </w:rPr>
      </w:pPr>
      <w:r w:rsidRPr="000A01D3">
        <w:rPr>
          <w:sz w:val="20"/>
          <w:szCs w:val="20"/>
          <w:lang w:val="pl-PL"/>
        </w:rPr>
        <w:lastRenderedPageBreak/>
        <w:t>osobą posiadającą obywatelstwo polskie, mającą miejsce zamieszkania na terytorium Rzeczypospolitej Polskiej;</w:t>
      </w:r>
    </w:p>
    <w:p w:rsidR="0054596E" w:rsidRPr="0054596E" w:rsidRDefault="0054596E" w:rsidP="0054596E">
      <w:pPr>
        <w:pStyle w:val="Tekstpodstawowy"/>
        <w:numPr>
          <w:ilvl w:val="0"/>
          <w:numId w:val="3"/>
        </w:numPr>
        <w:tabs>
          <w:tab w:val="left" w:pos="426"/>
        </w:tabs>
        <w:ind w:left="426" w:hanging="142"/>
        <w:jc w:val="both"/>
        <w:rPr>
          <w:sz w:val="20"/>
          <w:szCs w:val="20"/>
        </w:rPr>
      </w:pPr>
      <w:r w:rsidRPr="0054596E">
        <w:rPr>
          <w:sz w:val="20"/>
          <w:szCs w:val="20"/>
        </w:rPr>
        <w:t>cudzoziemcem mającym miejsce zamieszkania na terytorium Rzeczypospolitej Polskiej na podstawie zezwolenia na pobyt stały, zezwolenia na pobyt rezydenta długoterminowego Unii Europejskiej, zezwolenia na pobyt czasowy udzielony w związku z okolicznością, o której mowa w art. 159 ust. 1 oraz art. 186 ust. 1 pkt. 3 ustawy z dnia 12 grudnia 2013 r. o cudzoziemcach (Dz.U. z 2023 r. poz. 519, z późn. zm.), lub w związku z uzyskaniem w Rzeczypospolitej Polskiej statusu uchodźcy lub ochrony uzupełniającej, jeżeli zamieszkuje z członkami rodziny na teryt</w:t>
      </w:r>
      <w:r>
        <w:rPr>
          <w:sz w:val="20"/>
          <w:szCs w:val="20"/>
        </w:rPr>
        <w:t>orium Rzeczypospolitej Polskiej ;</w:t>
      </w:r>
    </w:p>
    <w:p w:rsidR="0054596E" w:rsidRDefault="0054596E" w:rsidP="0054596E">
      <w:pPr>
        <w:pStyle w:val="Tekstpodstawowy"/>
        <w:numPr>
          <w:ilvl w:val="0"/>
          <w:numId w:val="3"/>
        </w:numPr>
        <w:ind w:left="426" w:hanging="142"/>
        <w:jc w:val="both"/>
        <w:rPr>
          <w:sz w:val="20"/>
          <w:szCs w:val="20"/>
          <w:lang w:val="pl-PL"/>
        </w:rPr>
      </w:pPr>
      <w:r w:rsidRPr="0054596E">
        <w:rPr>
          <w:sz w:val="20"/>
          <w:szCs w:val="20"/>
          <w:lang w:val="pl-PL"/>
        </w:rPr>
        <w:t>mającym miejsce zamieszkania na terytorium Rzeczypospolitej Polskiej obywatelem państwa członkowskiego Unii Europejskiej, państwa członkowskiego Europejskiego Porozumienia o Wolnym Handlu (EFTA) – strony umowy o Europejskim Obszarze Gospodarczym lub Konfederacji Szwajcarskiej oraz członkom jego rodziny w rozumieniu art. 2 pkt. 4 ustawy z dnia 14 lipca 2006 r. o wjeździe na terytorium Rzeczypospolitej Polskiej, pobycie oraz wyjeździe z tego terytorium obywateli państw członkowskich Unii Europejskiej i członków ich rodzin (Dz.U. z 2021 r. poz. 1697, z późn. zm.), posiadającym prawo pobytu lub prawo stałego pobytu na terytorium Rzeczypospolitej Polskiej</w:t>
      </w:r>
      <w:r w:rsidRPr="000A01D3">
        <w:rPr>
          <w:sz w:val="20"/>
          <w:szCs w:val="20"/>
          <w:lang w:val="pl-PL"/>
        </w:rPr>
        <w:t>.</w:t>
      </w:r>
    </w:p>
    <w:p w:rsidR="0054596E" w:rsidRDefault="0054596E" w:rsidP="0054596E">
      <w:pPr>
        <w:pStyle w:val="Tekstpodstawowy"/>
        <w:jc w:val="both"/>
        <w:rPr>
          <w:sz w:val="20"/>
          <w:szCs w:val="20"/>
          <w:lang w:val="pl-PL"/>
        </w:rPr>
      </w:pPr>
    </w:p>
    <w:p w:rsidR="0054596E" w:rsidRPr="00C303D6" w:rsidRDefault="0054596E" w:rsidP="0054596E">
      <w:pPr>
        <w:pStyle w:val="Tekstpodstawowy"/>
        <w:ind w:left="142"/>
        <w:jc w:val="both"/>
        <w:rPr>
          <w:sz w:val="20"/>
          <w:szCs w:val="20"/>
        </w:rPr>
      </w:pPr>
      <w:r w:rsidRPr="00C303D6">
        <w:rPr>
          <w:b/>
          <w:bCs/>
          <w:sz w:val="20"/>
          <w:szCs w:val="20"/>
        </w:rPr>
        <w:t xml:space="preserve">UWAGA! </w:t>
      </w:r>
      <w:r w:rsidRPr="00C303D6">
        <w:rPr>
          <w:sz w:val="20"/>
          <w:szCs w:val="20"/>
        </w:rPr>
        <w:t>Pracodawca do wniosku dołącza oświadczen</w:t>
      </w:r>
      <w:r>
        <w:rPr>
          <w:sz w:val="20"/>
          <w:szCs w:val="20"/>
        </w:rPr>
        <w:t xml:space="preserve">ie, że uzyskane środki KFS będą </w:t>
      </w:r>
      <w:r w:rsidRPr="00C303D6">
        <w:rPr>
          <w:sz w:val="20"/>
          <w:szCs w:val="20"/>
        </w:rPr>
        <w:t>przeznaczone na kształcenie ustawiczne osoby, będącej c</w:t>
      </w:r>
      <w:r>
        <w:rPr>
          <w:sz w:val="20"/>
          <w:szCs w:val="20"/>
        </w:rPr>
        <w:t xml:space="preserve">złonkiem rodziny wielodzietnej, </w:t>
      </w:r>
      <w:r w:rsidRPr="00C303D6">
        <w:rPr>
          <w:sz w:val="20"/>
          <w:szCs w:val="20"/>
        </w:rPr>
        <w:t xml:space="preserve">która na dzień złożenia wniosku posiada Kartę Dużej Rodziny bądź spełnia warunki </w:t>
      </w:r>
      <w:r>
        <w:rPr>
          <w:sz w:val="20"/>
          <w:szCs w:val="20"/>
        </w:rPr>
        <w:t xml:space="preserve">jej </w:t>
      </w:r>
      <w:r w:rsidRPr="00C303D6">
        <w:rPr>
          <w:sz w:val="20"/>
          <w:szCs w:val="20"/>
          <w:lang w:val="pl-PL"/>
        </w:rPr>
        <w:t>posiadania.</w:t>
      </w:r>
    </w:p>
    <w:p w:rsidR="006E7494" w:rsidRDefault="006E7494" w:rsidP="006E7494">
      <w:p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54596E" w:rsidRPr="006E7494" w:rsidRDefault="006E7494" w:rsidP="006E7494">
      <w:p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6E7494">
        <w:rPr>
          <w:rFonts w:ascii="Arial" w:hAnsi="Arial" w:cs="Arial"/>
          <w:sz w:val="20"/>
          <w:szCs w:val="20"/>
        </w:rPr>
        <w:t>Warunki - powrotu na rynek pracy po przerwie związanej ze sprawowaniem opieki nad dzieckiem oraz bycia członkiem rodziny wielodzietnej - nie muszą być spełniane łącznie.</w:t>
      </w:r>
    </w:p>
    <w:p w:rsidR="006E7494" w:rsidRDefault="006E7494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5320BD" w:rsidRDefault="005320BD" w:rsidP="005320BD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A03D9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pl-PL"/>
        </w:rPr>
        <w:t xml:space="preserve">Priorytet </w:t>
      </w:r>
      <w:r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pl-PL"/>
        </w:rPr>
        <w:t>4</w:t>
      </w:r>
      <w:r w:rsidRPr="002A03D9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pl-PL"/>
        </w:rPr>
        <w:t xml:space="preserve"> - </w:t>
      </w:r>
      <w:r w:rsidRPr="005320BD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pl-PL"/>
        </w:rPr>
        <w:t>Wsparcie kształcenia ustawicznego w zakresie umiejętności cyfrowych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5320BD" w:rsidRPr="000A01D3" w:rsidRDefault="005320BD" w:rsidP="005320BD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320BD" w:rsidRPr="005320BD" w:rsidRDefault="005320BD" w:rsidP="005320BD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bCs/>
          <w:sz w:val="20"/>
          <w:szCs w:val="20"/>
          <w:lang w:eastAsia="pl-PL"/>
        </w:rPr>
        <w:t>Propozycja tego priorytetu wynika z faktu, że postęp technologiczny i cyfrowy jest coraz bardziej obecny w życiu każdego człowieka i będzie skutkować istotnymi zmianami w strukturze zatrudnienia oraz popycie na konkretne zawody i umiejętności. Bardzo ważne jest aby osoby funkcjonujące na rynku pracy były wyposażone w umiejętności, które nie będą się szybko dezaktualizować i pozwolą na stały rozwój posiadanego doświadczenia, wiedzy i umiejętności. Z punktu widzenia pracodawców w perspektywie wieloletniej ważne będzie to, by kadry gospodarki dysponowały nowoczesnymi umiejętnościami, potrzebnymi w scyfryzowanych branżach oraz g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ospodarce obiegu zamkniętego. </w:t>
      </w:r>
      <w:r w:rsidRPr="005320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320BD" w:rsidRPr="005320BD" w:rsidRDefault="005320BD" w:rsidP="005320BD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320BD" w:rsidRPr="005320BD" w:rsidRDefault="005320BD" w:rsidP="005320BD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Składając stosowny wniosek o dofinansowanie podnoszenia kompetencji cyfrowych Wnioskodawca w uzasadnieniu powinien wykazać, że posiadanie konkretnych umiejętności cyfrowych, które objęte są tematyką wnioskowanego szkolenia, jest powiązane z pracą wykonywaną przez osobę kierowaną na szkolenie. </w:t>
      </w:r>
    </w:p>
    <w:p w:rsidR="005320BD" w:rsidRDefault="005320BD" w:rsidP="005320BD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</w:pPr>
    </w:p>
    <w:p w:rsidR="0065349D" w:rsidRPr="005320B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Priorytet </w:t>
      </w:r>
      <w:r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5</w:t>
      </w: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 - </w:t>
      </w:r>
      <w:r w:rsidRPr="0065349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Wsparcie kształcenia ustawicznego osób prac</w:t>
      </w:r>
      <w:r w:rsidR="00E20BC8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ujących w branży motoryzacyjnej</w:t>
      </w: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.</w:t>
      </w:r>
    </w:p>
    <w:p w:rsidR="0065349D" w:rsidRPr="005320B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>Niniejszy priorytet wynika z trwającej obecnie transformacji branży motoryzacyjnej w kierunku napędów niskoemisyjnych i zeroemisyjnych oraz wzrostu wykorzystania paliw alternatywnych. Powoduje to zmniejszenie produkcji tradycyjnych silników spalinowych i ich części, przy czym przyczynia się do zwiększenia produkcji akumulatorów montowanych w pojazdach elektrycznych oraz komponentów elektronicznych wykorz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ystywanych w tych pojazdach. </w:t>
      </w: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W przypadku serwisów obsługujących i naprawiających dotychczas tradycyjne pojazdy spalinowe pojawia się potrzeba podnoszenia umiejętności w zakresie budowy zeroemisyjnych (samochody elektryczne) i niskoemisyjnych (samochody hybrydowe i hybrydowe typu plug-in), układów napędowych oraz diagnozowania i naprawy ich usterek. </w:t>
      </w: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W związku z tym uzasadnione oraz konieczne jest podnoszenie kwalifikacji dla pracowników branży motoryzacyjnej, aby mogli nabyć umiejętności związane z innowacyjnymi rozwiązaniami technicznymi. Szczególnie dotyczy to zatrudnionych w fabrykach pojazdów spalinowych oraz części i komponentów do silników spalinowych. W ramach priorytetu przewiduje się szeroki zakres wspieranych działań </w:t>
      </w:r>
      <w:r w:rsidRPr="0065349D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dotyczący podnoszenia kompetencji dla osób planujących kontynuację pracy w branży motoryzacyjnej, zatrudnionych obecnie przy produkcji i naprawie pojazdów samochodowych. </w:t>
      </w: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Wsparcie w ramach priorytetu mogą otrzymać pracodawcy i pracownicy zatrudnieni w firmach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</w:t>
      </w: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z szeroko rozumianej branży motoryzacyjnej.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O przynależności do ww. branży decydować będzie posiadanie jako przeważającego jednego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</w:t>
      </w:r>
      <w:r w:rsidRPr="0065349D">
        <w:rPr>
          <w:rFonts w:ascii="Arial" w:eastAsia="Times New Roman" w:hAnsi="Arial" w:cs="Arial"/>
          <w:sz w:val="20"/>
          <w:szCs w:val="20"/>
          <w:lang w:eastAsia="pl-PL"/>
        </w:rPr>
        <w:t>z poniższych kodów PKD</w:t>
      </w:r>
      <w:r w:rsidR="00FE308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E3081" w:rsidRPr="00FE3081">
        <w:rPr>
          <w:rFonts w:ascii="Arial" w:eastAsia="Times New Roman" w:hAnsi="Arial" w:cs="Arial"/>
          <w:sz w:val="20"/>
          <w:szCs w:val="20"/>
          <w:lang w:eastAsia="pl-PL"/>
        </w:rPr>
        <w:t xml:space="preserve">(według stanu na 1 stycznia 2024 roku) </w:t>
      </w:r>
      <w:r w:rsidR="00FE308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29.10.B Produkcja samochodów osobowych,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29.10.C Produkcja autobusów,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29.10.D Produkcja pojazdów samochodowych przeznaczonych do przewozu towarów,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29.10.E Produkcja pozostałych pojazdów samochodowych, z wyłączeniem motocykli,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29.20.Z Produkcja nadwozi do pojazdów silnikowych; produkcja przyczep i naczep,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29.31.Z Produkcja wyposażenia elektrycznego i elektronicznego do pojazdów silnikowych,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29.32.Z Produkcja pozostałych części i akcesoriów do pojazdów silnikowych, z wyłączeniem motocykli,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45.20.Z Konserwacja i naprawa pojazdów samochodowych, z wyłączeniem motocykli. </w:t>
      </w: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5349D" w:rsidRP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>Celem priorytetu jest dofinansowanie specjalistycznych szkoleń technicznych, które pozwolą nabyć nowe kwalifikacje osobom zatrudnionym w branży motoryzacyjnej przy produkcji pojazdów i ich komponentów. Szkolenia te mogą obejmować między innymi obszary dotyczące: budowy układów magazynowania energii (akumulatorów) stosowanych w pojazdach elektrycznych, budowę instalacji elektrycznej pojazdów niski i zeroemisyjnych, technologie napędów wodorowych, uzyskanie uprawnień SEP do 1 k</w:t>
      </w:r>
      <w:r w:rsidR="00C123BD">
        <w:rPr>
          <w:rFonts w:ascii="Arial" w:eastAsia="Times New Roman" w:hAnsi="Arial" w:cs="Arial"/>
          <w:sz w:val="20"/>
          <w:szCs w:val="20"/>
          <w:lang w:eastAsia="pl-PL"/>
        </w:rPr>
        <w:t>V</w:t>
      </w: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, urządzeń elektronicznych stosowanych w pojazdach zeroemisyjnych. </w:t>
      </w:r>
    </w:p>
    <w:p w:rsidR="0065349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W przypadku serwisów i zakładów naprawczych w ramach priorytetu przewiduje się dofinansowanie m.in. specjalistycznych szkoleń technicznych w zakresie serwisowania i obsługi samochodów elektrycznych dla mechaników obsługujących i naprawiających dotychczas tradycyjne pojazdy spalinowe, uzyskanie uprawnień SEP do 1 </w:t>
      </w:r>
      <w:r w:rsidR="00973E82">
        <w:rPr>
          <w:rFonts w:ascii="Arial" w:eastAsia="Times New Roman" w:hAnsi="Arial" w:cs="Arial"/>
          <w:sz w:val="20"/>
          <w:szCs w:val="20"/>
          <w:lang w:eastAsia="pl-PL"/>
        </w:rPr>
        <w:t>kV</w:t>
      </w:r>
      <w:r w:rsidRPr="0065349D">
        <w:rPr>
          <w:rFonts w:ascii="Arial" w:eastAsia="Times New Roman" w:hAnsi="Arial" w:cs="Arial"/>
          <w:sz w:val="20"/>
          <w:szCs w:val="20"/>
          <w:lang w:eastAsia="pl-PL"/>
        </w:rPr>
        <w:t xml:space="preserve"> które są niezbędne do wykonywania prac przy wysokonapięciowej instalacji elektrycznej pojazdów.</w:t>
      </w:r>
    </w:p>
    <w:p w:rsidR="0065349D" w:rsidRPr="005320B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5349D" w:rsidRPr="007B66BD" w:rsidRDefault="0065349D" w:rsidP="0065349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val="fr-FR" w:eastAsia="pl-PL"/>
        </w:rPr>
      </w:pPr>
      <w:r w:rsidRPr="007B66BD">
        <w:rPr>
          <w:rFonts w:ascii="Arial" w:eastAsia="Times New Roman" w:hAnsi="Arial" w:cs="Arial"/>
          <w:b/>
          <w:bCs/>
          <w:sz w:val="20"/>
          <w:szCs w:val="20"/>
          <w:lang w:val="fr-FR" w:eastAsia="pl-PL"/>
        </w:rPr>
        <w:t xml:space="preserve">UWAGA! </w:t>
      </w:r>
      <w:r w:rsidRPr="007B66BD">
        <w:rPr>
          <w:rFonts w:ascii="Arial" w:eastAsia="Times New Roman" w:hAnsi="Arial" w:cs="Arial"/>
          <w:sz w:val="20"/>
          <w:szCs w:val="20"/>
          <w:lang w:val="fr-FR" w:eastAsia="pl-PL"/>
        </w:rPr>
        <w:t>Pracodawca d</w:t>
      </w:r>
      <w:r w:rsidR="007B66BD">
        <w:rPr>
          <w:rFonts w:ascii="Arial" w:eastAsia="Times New Roman" w:hAnsi="Arial" w:cs="Arial"/>
          <w:sz w:val="20"/>
          <w:szCs w:val="20"/>
          <w:lang w:val="fr-FR" w:eastAsia="pl-PL"/>
        </w:rPr>
        <w:t>o wniosku dołącza oświadczenie.</w:t>
      </w:r>
    </w:p>
    <w:p w:rsidR="005320BD" w:rsidRDefault="005320BD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5320BD" w:rsidRDefault="005320BD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5320BD" w:rsidRPr="005320BD" w:rsidRDefault="005320BD" w:rsidP="005320B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Priorytet </w:t>
      </w:r>
      <w:r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6</w:t>
      </w: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 - Wsparcie kształcenia ustawicznego osób po 45 roku życia.</w:t>
      </w:r>
    </w:p>
    <w:p w:rsidR="005320BD" w:rsidRPr="005320BD" w:rsidRDefault="005320BD" w:rsidP="005320B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20BD" w:rsidRPr="005320BD" w:rsidRDefault="005320BD" w:rsidP="005320B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sz w:val="20"/>
          <w:szCs w:val="20"/>
          <w:lang w:eastAsia="pl-PL"/>
        </w:rPr>
        <w:t>W ramach niniejszego priorytetu środki KFS będą mogły sfinansować kształcenie ustawiczne osób wyłącznie w wieku powyżej 45 roku życia (zarówno pracodawców jak i pracowników).</w:t>
      </w:r>
    </w:p>
    <w:p w:rsidR="005320BD" w:rsidRPr="005320BD" w:rsidRDefault="005320BD" w:rsidP="005320B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sz w:val="20"/>
          <w:szCs w:val="20"/>
          <w:lang w:eastAsia="pl-PL"/>
        </w:rPr>
        <w:t>Decyduje wiek osoby, która skorzysta z kształcenia ustawicznego, w momencie składania przez pracodawcę wniosku o dofinansowanie w PUP.</w:t>
      </w:r>
    </w:p>
    <w:p w:rsidR="005320BD" w:rsidRPr="005320BD" w:rsidRDefault="005320BD" w:rsidP="005320B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320BD" w:rsidRPr="005320BD" w:rsidRDefault="005320BD" w:rsidP="005320BD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val="fr-FR" w:eastAsia="pl-PL"/>
        </w:rPr>
      </w:pPr>
      <w:r w:rsidRPr="005320BD">
        <w:rPr>
          <w:rFonts w:ascii="Arial" w:eastAsia="Times New Roman" w:hAnsi="Arial" w:cs="Arial"/>
          <w:b/>
          <w:bCs/>
          <w:sz w:val="20"/>
          <w:szCs w:val="20"/>
          <w:lang w:val="fr-FR" w:eastAsia="pl-PL"/>
        </w:rPr>
        <w:t xml:space="preserve">UWAGA! </w:t>
      </w:r>
      <w:r w:rsidRPr="005320BD">
        <w:rPr>
          <w:rFonts w:ascii="Arial" w:eastAsia="Times New Roman" w:hAnsi="Arial" w:cs="Arial"/>
          <w:sz w:val="20"/>
          <w:szCs w:val="20"/>
          <w:lang w:val="fr-FR" w:eastAsia="pl-PL"/>
        </w:rPr>
        <w:t>Pracodawca do wniosku dołącza oświadczenie, że uzyskane środki KFS będą przeznaczone na kształcenie ustawiczne osoby w wieku powyżej 45 roku życia</w:t>
      </w:r>
      <w:r w:rsidR="006E7494">
        <w:rPr>
          <w:rFonts w:ascii="Arial" w:eastAsia="Times New Roman" w:hAnsi="Arial" w:cs="Arial"/>
          <w:sz w:val="20"/>
          <w:szCs w:val="20"/>
          <w:lang w:val="fr-FR" w:eastAsia="pl-PL"/>
        </w:rPr>
        <w:t xml:space="preserve"> (d</w:t>
      </w:r>
      <w:r w:rsidRPr="005320BD">
        <w:rPr>
          <w:rFonts w:ascii="Arial" w:eastAsia="Times New Roman" w:hAnsi="Arial" w:cs="Arial"/>
          <w:sz w:val="20"/>
          <w:szCs w:val="20"/>
          <w:lang w:val="fr-FR" w:eastAsia="pl-PL"/>
        </w:rPr>
        <w:t xml:space="preserve">ecyduje wiek </w:t>
      </w:r>
      <w:r w:rsidR="006E7494">
        <w:rPr>
          <w:rFonts w:ascii="Arial" w:eastAsia="Times New Roman" w:hAnsi="Arial" w:cs="Arial"/>
          <w:sz w:val="20"/>
          <w:szCs w:val="20"/>
          <w:lang w:val="fr-FR" w:eastAsia="pl-PL"/>
        </w:rPr>
        <w:t xml:space="preserve">                         </w:t>
      </w:r>
      <w:r w:rsidRPr="005320BD">
        <w:rPr>
          <w:rFonts w:ascii="Arial" w:eastAsia="Times New Roman" w:hAnsi="Arial" w:cs="Arial"/>
          <w:sz w:val="20"/>
          <w:szCs w:val="20"/>
          <w:lang w:val="fr-FR" w:eastAsia="pl-PL"/>
        </w:rPr>
        <w:t xml:space="preserve">w momencie złożenia wniosku). </w:t>
      </w:r>
    </w:p>
    <w:p w:rsidR="005320BD" w:rsidRDefault="005320BD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5320BD" w:rsidRDefault="005320BD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highlight w:val="lightGray"/>
          <w:lang w:eastAsia="x-none"/>
        </w:rPr>
      </w:pPr>
    </w:p>
    <w:p w:rsidR="00F82200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sz w:val="20"/>
          <w:szCs w:val="20"/>
          <w:lang w:eastAsia="x-none"/>
        </w:rPr>
      </w:pPr>
      <w:r w:rsidRPr="002A03D9">
        <w:rPr>
          <w:rFonts w:ascii="Arial" w:hAnsi="Arial" w:cs="Arial"/>
          <w:b/>
          <w:sz w:val="20"/>
          <w:szCs w:val="20"/>
          <w:highlight w:val="lightGray"/>
          <w:lang w:eastAsia="x-none"/>
        </w:rPr>
        <w:t xml:space="preserve">Priorytet </w:t>
      </w:r>
      <w:r w:rsidR="0054596E">
        <w:rPr>
          <w:rFonts w:ascii="Arial" w:hAnsi="Arial" w:cs="Arial"/>
          <w:b/>
          <w:sz w:val="20"/>
          <w:szCs w:val="20"/>
          <w:highlight w:val="lightGray"/>
          <w:lang w:eastAsia="x-none"/>
        </w:rPr>
        <w:t>7</w:t>
      </w:r>
      <w:r w:rsidRPr="002A03D9">
        <w:rPr>
          <w:rFonts w:ascii="Arial" w:hAnsi="Arial" w:cs="Arial"/>
          <w:b/>
          <w:sz w:val="20"/>
          <w:szCs w:val="20"/>
          <w:highlight w:val="lightGray"/>
          <w:lang w:eastAsia="x-none"/>
        </w:rPr>
        <w:t xml:space="preserve"> - </w:t>
      </w:r>
      <w:r w:rsidR="0054596E" w:rsidRPr="0054596E">
        <w:rPr>
          <w:rFonts w:ascii="Arial" w:hAnsi="Arial" w:cs="Arial"/>
          <w:b/>
          <w:sz w:val="20"/>
          <w:szCs w:val="20"/>
          <w:highlight w:val="lightGray"/>
          <w:lang w:eastAsia="x-none"/>
        </w:rPr>
        <w:t>Wsparcie kształcenia ustawicznego skierowane do pracodawców zatrudniających cudzoziemców</w:t>
      </w:r>
      <w:r w:rsidR="00F82200">
        <w:rPr>
          <w:rFonts w:ascii="Arial" w:hAnsi="Arial" w:cs="Arial"/>
          <w:b/>
          <w:sz w:val="20"/>
          <w:szCs w:val="20"/>
          <w:highlight w:val="lightGray"/>
          <w:lang w:eastAsia="x-none"/>
        </w:rPr>
        <w:t>.</w:t>
      </w:r>
      <w:r w:rsidR="00F82200" w:rsidRPr="00F82200">
        <w:rPr>
          <w:rFonts w:ascii="Arial" w:hAnsi="Arial" w:cs="Arial"/>
          <w:b/>
          <w:sz w:val="20"/>
          <w:szCs w:val="20"/>
          <w:highlight w:val="lightGray"/>
          <w:lang w:eastAsia="x-none"/>
        </w:rPr>
        <w:t xml:space="preserve"> 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 xml:space="preserve">W ramach tego priorytetu mogą być finansowane szkolenia zarówno dla cudzoziemców, jak i polskich pracowników (to samo dotyczy pracodawców), które adresują specyficzne potrzeby, jakie mają pracownicy cudzoziemscy i pracodawcy ich zatrudniający. Proszę jednocześnie pamiętać, </w:t>
      </w:r>
      <w:r w:rsidR="00E8496B">
        <w:rPr>
          <w:rFonts w:ascii="Arial" w:hAnsi="Arial" w:cs="Arial"/>
          <w:sz w:val="20"/>
          <w:szCs w:val="20"/>
          <w:lang w:eastAsia="x-none"/>
        </w:rPr>
        <w:t xml:space="preserve">                               </w:t>
      </w:r>
      <w:r w:rsidRPr="000A01D3">
        <w:rPr>
          <w:rFonts w:ascii="Arial" w:hAnsi="Arial" w:cs="Arial"/>
          <w:sz w:val="20"/>
          <w:szCs w:val="20"/>
          <w:lang w:eastAsia="x-none"/>
        </w:rPr>
        <w:t>że szkolenia dla cudzoziemców mogą być finansowane również w ramach innych priorytetów, o ile spełniają oni kryteria w nich określone.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>Wśród  specyficznych   potrzeb   pracowników   cudzoziemskich   wskazać   można w szczególności:</w:t>
      </w:r>
    </w:p>
    <w:p w:rsidR="00F22AA8" w:rsidRPr="000A01D3" w:rsidRDefault="00F22AA8" w:rsidP="00F22AA8">
      <w:pPr>
        <w:numPr>
          <w:ilvl w:val="0"/>
          <w:numId w:val="1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ab/>
        <w:t>doskonalenie znajomości języka polskiego oraz innych niezbędnych do pracy języków, szczególnie w kontekście słownictwa specyficznego dla danego zawodu / branży;</w:t>
      </w:r>
    </w:p>
    <w:p w:rsidR="00F22AA8" w:rsidRPr="000A01D3" w:rsidRDefault="00F22AA8" w:rsidP="00F22AA8">
      <w:pPr>
        <w:numPr>
          <w:ilvl w:val="0"/>
          <w:numId w:val="1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ab/>
        <w:t>doskonalenie wiedzy z zakresu specyfiki polskich i unijnych regulacji dotyczących wykonywania określonego zawodu;</w:t>
      </w:r>
    </w:p>
    <w:p w:rsidR="00F22AA8" w:rsidRPr="000A01D3" w:rsidRDefault="00F22AA8" w:rsidP="00F22AA8">
      <w:pPr>
        <w:numPr>
          <w:ilvl w:val="0"/>
          <w:numId w:val="1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ab/>
        <w:t>ułatwianie rozwijania i uznawania w Polsce kwalifikacji nabytych w innym kraju;</w:t>
      </w:r>
    </w:p>
    <w:p w:rsidR="00F22AA8" w:rsidRPr="000A01D3" w:rsidRDefault="00F22AA8" w:rsidP="00F22AA8">
      <w:pPr>
        <w:numPr>
          <w:ilvl w:val="0"/>
          <w:numId w:val="1"/>
        </w:numPr>
        <w:tabs>
          <w:tab w:val="left" w:pos="285"/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ab/>
        <w:t>rozwój miękkich kompetencji, w tym komunikacyjnych, uwzględniających konieczność dostosowania się do kultury organizacyjnej polskich przedsiębiorstw i innych podmiotów, zatrudniających cudzoziemców.</w:t>
      </w:r>
    </w:p>
    <w:p w:rsidR="00F22AA8" w:rsidRPr="000A01D3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lastRenderedPageBreak/>
        <w:t>Należy pamiętać, że powyższa lista nie jest katalogiem zamkniętym i każdy pracodawca może określić własną listę potrzeb.</w:t>
      </w:r>
    </w:p>
    <w:p w:rsidR="00F22AA8" w:rsidRDefault="00F22AA8" w:rsidP="00F22AA8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0A01D3">
        <w:rPr>
          <w:rFonts w:ascii="Arial" w:hAnsi="Arial" w:cs="Arial"/>
          <w:sz w:val="20"/>
          <w:szCs w:val="20"/>
          <w:lang w:eastAsia="x-none"/>
        </w:rPr>
        <w:t>Ze szkoleń w ramach tego priorytetu mogą korzystać również pracodawcy i pracownicy z polskim obywatelstwem o ile wykażą w uzasadnieniu wniosku, że szkolenie to ułatwi czy też umożliwi                                       im pracę z zatrudnionymi bądź planowanymi do zatrudnienia w przyszłości cudzoziemcami.</w:t>
      </w:r>
    </w:p>
    <w:p w:rsidR="00213502" w:rsidRDefault="00213502" w:rsidP="00213502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b/>
          <w:bCs/>
          <w:sz w:val="20"/>
          <w:szCs w:val="20"/>
          <w:lang w:eastAsia="x-none"/>
        </w:rPr>
      </w:pPr>
    </w:p>
    <w:p w:rsidR="00213502" w:rsidRPr="000A01D3" w:rsidRDefault="00213502" w:rsidP="00213502">
      <w:pPr>
        <w:tabs>
          <w:tab w:val="left" w:pos="285"/>
          <w:tab w:val="left" w:pos="426"/>
        </w:tabs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  <w:sz w:val="20"/>
          <w:szCs w:val="20"/>
          <w:lang w:eastAsia="x-none"/>
        </w:rPr>
      </w:pPr>
      <w:r w:rsidRPr="00213502">
        <w:rPr>
          <w:rFonts w:ascii="Arial" w:hAnsi="Arial" w:cs="Arial"/>
          <w:b/>
          <w:bCs/>
          <w:sz w:val="20"/>
          <w:szCs w:val="20"/>
          <w:lang w:eastAsia="x-none"/>
        </w:rPr>
        <w:t xml:space="preserve">UWAGA! </w:t>
      </w:r>
      <w:r w:rsidRPr="00012712">
        <w:rPr>
          <w:rFonts w:ascii="Arial" w:hAnsi="Arial" w:cs="Arial"/>
          <w:sz w:val="20"/>
          <w:szCs w:val="20"/>
          <w:lang w:eastAsia="x-none"/>
        </w:rPr>
        <w:t xml:space="preserve">Uzasadnienie kwalifikowania się wnioskowanego kształcenia w w/w priorytet, tzn. jakie specyficzne potrzeby pracowników cudzoziemców i pracodawców ich zatrudniających zostaną zaspokojone dzięki wnioskowanemu kształceniu, należy przedstawić we wniosku w części dotyczącej uzasadnienia potrzeby odbycia kształcenia ustawicznego. W przypadku objęcia kształceniem polskich pracowników lub/i pracodawcy, w jaki sposób kształcenie to ułatwi czy też umożliwi im pracę </w:t>
      </w:r>
      <w:r w:rsidR="006E7494">
        <w:rPr>
          <w:rFonts w:ascii="Arial" w:hAnsi="Arial" w:cs="Arial"/>
          <w:sz w:val="20"/>
          <w:szCs w:val="20"/>
          <w:lang w:eastAsia="x-none"/>
        </w:rPr>
        <w:t xml:space="preserve">                               </w:t>
      </w:r>
      <w:r w:rsidRPr="00012712">
        <w:rPr>
          <w:rFonts w:ascii="Arial" w:hAnsi="Arial" w:cs="Arial"/>
          <w:sz w:val="20"/>
          <w:szCs w:val="20"/>
          <w:lang w:eastAsia="x-none"/>
        </w:rPr>
        <w:t>z zatrudnionymi bądź planowanymi do zatrudnienia w przyszłości cudzoziemcami?</w:t>
      </w:r>
    </w:p>
    <w:p w:rsidR="00F22AA8" w:rsidRDefault="00F22AA8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0D31FE" w:rsidRPr="005320BD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Priorytet </w:t>
      </w:r>
      <w:r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8</w:t>
      </w: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 - </w:t>
      </w:r>
      <w:r w:rsidRPr="000D31FE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Wsparcie kształcenia ustawicznego w zakresie zarządzania finansami </w:t>
      </w:r>
      <w:r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 xml:space="preserve">                                           </w:t>
      </w:r>
      <w:r w:rsidRPr="000D31FE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i zapobieganie sytuacjom kryzysowym w przedsiębiorstwach</w:t>
      </w:r>
      <w:r w:rsidRPr="005320BD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.</w:t>
      </w:r>
    </w:p>
    <w:p w:rsidR="000D31FE" w:rsidRPr="005320BD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 xml:space="preserve">Należy mieć na uwadze, iż obecnie wiele firm zwłaszcza z sektora MŚP boryka się z trudnościami,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0D31FE">
        <w:rPr>
          <w:rFonts w:ascii="Arial" w:eastAsia="Times New Roman" w:hAnsi="Arial" w:cs="Arial"/>
          <w:sz w:val="20"/>
          <w:szCs w:val="20"/>
          <w:lang w:eastAsia="pl-PL"/>
        </w:rPr>
        <w:t xml:space="preserve">w tym trudnościami finansowymi. W wielu przypadkach nastąpiła kumulacja wielu niekorzystnych czynników takich, jak rynkowe skutki pandemii COVID-19, wojna na terytorium Ukrainy, rosnące koszty energii i koszty pracy, wzrost inflacji, które przekładają się na spowolnienie rozwoju gospodarczego i rosnącą liczbę podmiotów kończących lub zawieszających działalność. Konieczne staje się zatem wspieranie nabywania umiejętności przedsiębiorców i kadry zarządzającej w zakresie prawidłowej identyfikacji ryzyk towarzyszących danej działalności gospodarczej, umiejętności prawidłowej oceny sytuacji finansowej, trafnej oceny symptomów zwiastujących nadchodzący kryzys finansowy w danej firmie, a nade wszystko umiejętności znajdowania konkretnych sposobów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</w:t>
      </w:r>
      <w:r w:rsidRPr="000D31FE">
        <w:rPr>
          <w:rFonts w:ascii="Arial" w:eastAsia="Times New Roman" w:hAnsi="Arial" w:cs="Arial"/>
          <w:sz w:val="20"/>
          <w:szCs w:val="20"/>
          <w:lang w:eastAsia="pl-PL"/>
        </w:rPr>
        <w:t>i rozwiązań przezwyciężania trudności i umiejętności budowania długofalowej odporności na kryzysy, aby pomimo trudności firma mogła przetrwać na rynku.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Warunki kryzysu sprawiają, że szanse na przetrwanie mają organizacje uczące się, mogące elastycznie dostosować się do zmian, co stanowi warunek wypracowania przewagi konkurencyjnej na rynku. W celu zapewnienia przedsię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biorstwu możliwości osiągnięcia </w:t>
      </w:r>
      <w:r w:rsidRPr="000D31FE">
        <w:rPr>
          <w:rFonts w:ascii="Arial" w:eastAsia="Times New Roman" w:hAnsi="Arial" w:cs="Arial"/>
          <w:sz w:val="20"/>
          <w:szCs w:val="20"/>
          <w:lang w:eastAsia="pl-PL"/>
        </w:rPr>
        <w:t>sukcesu należy optymalizować warunki pracy, budować skuteczny system zarządzania kryzysem, wypracowywać nowe innowacyjne rozwiązania.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W szczególności wspierane powinny być szkolenia i kursy, które są dedykowane dla danej branży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 w:rsidRPr="000D31FE">
        <w:rPr>
          <w:rFonts w:ascii="Arial" w:eastAsia="Times New Roman" w:hAnsi="Arial" w:cs="Arial"/>
          <w:sz w:val="20"/>
          <w:szCs w:val="20"/>
          <w:lang w:eastAsia="pl-PL"/>
        </w:rPr>
        <w:t xml:space="preserve"> i dotyczą analizowania sytuacji finansowej, pozwalają na poznanie w praktyce narzędzi do controllingu i monitorowania kondycji danego przedsiębiorstwa, podczas których omówione zostaną przypadki odstępstw od przyjętych norm w zakresie prawidłowego zarządzania finansami, nakładami na inwestycje czy marketing a także uczące pozyskiwania dodatkowych preferencyjnych źródeł finansowania lub restrukturyzacji zadłużenia.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 xml:space="preserve">W ramach tego priorytetu mogą być finansowane szkolenia przede wszystkim dla właścicieli firm, kadry zarządzającej, menadżerów oraz pracowników realizujących zadania w obszarze zarządzanie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0D31FE">
        <w:rPr>
          <w:rFonts w:ascii="Arial" w:eastAsia="Times New Roman" w:hAnsi="Arial" w:cs="Arial"/>
          <w:sz w:val="20"/>
          <w:szCs w:val="20"/>
          <w:lang w:eastAsia="pl-PL"/>
        </w:rPr>
        <w:t>i finansów.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Przykładowe tematy szkoleniowe (moduły) programów szkoleniowych z zakresu zarządzania finansami i zapobiegania sytuacjom kryzysowym w przedsiębiorstwach: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1. Zarządzanie finansami:</w:t>
      </w:r>
    </w:p>
    <w:p w:rsidR="000D31FE" w:rsidRPr="000D31FE" w:rsidRDefault="000D31FE" w:rsidP="000D31F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Analiza finansowa i interpretacja sprawozdań finansowych.</w:t>
      </w:r>
    </w:p>
    <w:p w:rsidR="000D31FE" w:rsidRPr="000D31FE" w:rsidRDefault="000D31FE" w:rsidP="000D31F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Planowanie budżetu i kontrola kosztów.</w:t>
      </w:r>
    </w:p>
    <w:p w:rsidR="000D31FE" w:rsidRPr="000D31FE" w:rsidRDefault="000D31FE" w:rsidP="000D31FE">
      <w:pPr>
        <w:pStyle w:val="Akapitzlist"/>
        <w:numPr>
          <w:ilvl w:val="0"/>
          <w:numId w:val="16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Skuteczne zarządzanie płynnością finansową.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2. Zapobieganie sytuacjom kryzysowym:</w:t>
      </w:r>
    </w:p>
    <w:p w:rsidR="000D31FE" w:rsidRPr="000D31FE" w:rsidRDefault="000D31FE" w:rsidP="000D31FE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Wczesne wykrywanie sygnałów ostrzegawczych.</w:t>
      </w:r>
    </w:p>
    <w:p w:rsidR="000D31FE" w:rsidRPr="000D31FE" w:rsidRDefault="000D31FE" w:rsidP="000D31FE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Ocena ryzyka i strategie jego minimalizacji.</w:t>
      </w:r>
    </w:p>
    <w:p w:rsidR="000D31FE" w:rsidRPr="000D31FE" w:rsidRDefault="000D31FE" w:rsidP="000D31FE">
      <w:pPr>
        <w:pStyle w:val="Akapitzlist"/>
        <w:numPr>
          <w:ilvl w:val="0"/>
          <w:numId w:val="18"/>
        </w:numPr>
        <w:tabs>
          <w:tab w:val="left" w:pos="426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Planowanie awaryjne i scenariusze kryzysowe.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3. Komunikacja w sytuacjach kryzysowych:</w:t>
      </w:r>
    </w:p>
    <w:p w:rsidR="000D31FE" w:rsidRPr="000D31FE" w:rsidRDefault="000D31FE" w:rsidP="000D31FE">
      <w:pPr>
        <w:pStyle w:val="Akapitzlist"/>
        <w:numPr>
          <w:ilvl w:val="1"/>
          <w:numId w:val="21"/>
        </w:numPr>
        <w:tabs>
          <w:tab w:val="left" w:pos="426"/>
        </w:tabs>
        <w:spacing w:after="0" w:line="240" w:lineRule="auto"/>
        <w:ind w:hanging="129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Skuteczna komunikacja z interesariuszami w trudnych sytuacjach.</w:t>
      </w:r>
    </w:p>
    <w:p w:rsidR="000D31FE" w:rsidRPr="000D31FE" w:rsidRDefault="000D31FE" w:rsidP="000D31FE">
      <w:pPr>
        <w:pStyle w:val="Akapitzlist"/>
        <w:numPr>
          <w:ilvl w:val="1"/>
          <w:numId w:val="21"/>
        </w:numPr>
        <w:tabs>
          <w:tab w:val="left" w:pos="426"/>
        </w:tabs>
        <w:spacing w:after="0" w:line="240" w:lineRule="auto"/>
        <w:ind w:hanging="129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Zarządzanie wizerunkiem firmy podczas kryzysu.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4. Doskonalenie umiejętności przywódczych:</w:t>
      </w:r>
    </w:p>
    <w:p w:rsidR="000D31FE" w:rsidRPr="000D31FE" w:rsidRDefault="000D31FE" w:rsidP="000D31FE">
      <w:pPr>
        <w:pStyle w:val="Akapitzlist"/>
        <w:numPr>
          <w:ilvl w:val="1"/>
          <w:numId w:val="23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Rozwijanie umiejętności decyzyjnych w warunkach presji.</w:t>
      </w:r>
    </w:p>
    <w:p w:rsidR="000D31FE" w:rsidRPr="000D31FE" w:rsidRDefault="000D31FE" w:rsidP="000D31FE">
      <w:pPr>
        <w:pStyle w:val="Akapitzlist"/>
        <w:numPr>
          <w:ilvl w:val="1"/>
          <w:numId w:val="23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Motywowanie zespołu w trudnych czasach.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5. Technologie wspierające zarządzanie finansami:</w:t>
      </w:r>
    </w:p>
    <w:p w:rsidR="000D31FE" w:rsidRPr="000D31FE" w:rsidRDefault="000D31FE" w:rsidP="000D31FE">
      <w:pPr>
        <w:pStyle w:val="Akapitzlist"/>
        <w:numPr>
          <w:ilvl w:val="1"/>
          <w:numId w:val="25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Wykorzystanie nowoczesnych narzędzi i systemów do analizy danych finansowych.</w:t>
      </w:r>
    </w:p>
    <w:p w:rsidR="000D31FE" w:rsidRDefault="000D31FE" w:rsidP="000D31FE">
      <w:pPr>
        <w:pStyle w:val="Akapitzlist"/>
        <w:numPr>
          <w:ilvl w:val="1"/>
          <w:numId w:val="25"/>
        </w:numPr>
        <w:tabs>
          <w:tab w:val="left" w:pos="426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Automatyzacja procesów księgowych i raportowania.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Wnioskodawca, który chce spełnić wymagania niniejszego priorytetu powinien wykazać powiązanie zakresu obowiązków pracownika z wnioskowanym szkoleniem.</w:t>
      </w:r>
    </w:p>
    <w:p w:rsidR="000D31FE" w:rsidRP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>Składając stosowny wniosek o dofinansowanie w ramach przedmiotowego priorytetu wnioskodawca w uzasadnieniu powinien wykazać, że posiadanie konkretnych umiejętności, wiedzy, które objęte są tematyką wnioskowanego szkolenia, jest powiązane z pracą wykonywaną prze</w:t>
      </w:r>
      <w:r>
        <w:rPr>
          <w:rFonts w:ascii="Arial" w:eastAsia="Times New Roman" w:hAnsi="Arial" w:cs="Arial"/>
          <w:sz w:val="20"/>
          <w:szCs w:val="20"/>
          <w:lang w:eastAsia="pl-PL"/>
        </w:rPr>
        <w:t>z osobę kierowaną na szkolenie.</w:t>
      </w:r>
    </w:p>
    <w:p w:rsid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31FE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w ramach tego priorytetu może otrzymać każdy pracodawca, który w przekonywujący sposób uzasadni, że dla prawidłowego działania jego firmy bądź dla jej ratowania niezbędne jest nabycie konkretnych umiejętności. </w:t>
      </w:r>
    </w:p>
    <w:p w:rsidR="000D31FE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31FE" w:rsidRPr="007B66BD" w:rsidRDefault="000D31FE" w:rsidP="000D31FE">
      <w:pPr>
        <w:tabs>
          <w:tab w:val="left" w:pos="426"/>
        </w:tabs>
        <w:spacing w:after="0" w:line="240" w:lineRule="auto"/>
        <w:ind w:left="142"/>
        <w:jc w:val="both"/>
        <w:rPr>
          <w:rFonts w:ascii="Arial" w:eastAsia="Times New Roman" w:hAnsi="Arial" w:cs="Arial"/>
          <w:color w:val="C00000"/>
          <w:sz w:val="20"/>
          <w:szCs w:val="20"/>
          <w:lang w:val="fr-FR" w:eastAsia="pl-PL"/>
        </w:rPr>
      </w:pPr>
      <w:r w:rsidRPr="00012712">
        <w:rPr>
          <w:rFonts w:ascii="Arial" w:eastAsia="Times New Roman" w:hAnsi="Arial" w:cs="Arial"/>
          <w:b/>
          <w:bCs/>
          <w:sz w:val="20"/>
          <w:szCs w:val="20"/>
          <w:lang w:val="fr-FR" w:eastAsia="pl-PL"/>
        </w:rPr>
        <w:t>UWAGA!</w:t>
      </w:r>
      <w:r w:rsidR="00012712" w:rsidRPr="0001271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12712" w:rsidRPr="000D31FE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w ramach tego priorytetu może otrzymać każdy pracodawca, który </w:t>
      </w:r>
      <w:r w:rsidR="0001271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="00012712" w:rsidRPr="000D31FE">
        <w:rPr>
          <w:rFonts w:ascii="Arial" w:eastAsia="Times New Roman" w:hAnsi="Arial" w:cs="Arial"/>
          <w:sz w:val="20"/>
          <w:szCs w:val="20"/>
          <w:lang w:eastAsia="pl-PL"/>
        </w:rPr>
        <w:t>w przekonywujący sposób uzasadni</w:t>
      </w:r>
      <w:r w:rsidR="0001271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12712" w:rsidRPr="00012712">
        <w:rPr>
          <w:rFonts w:ascii="Arial" w:hAnsi="Arial" w:cs="Arial"/>
          <w:sz w:val="20"/>
          <w:szCs w:val="20"/>
          <w:lang w:eastAsia="x-none"/>
        </w:rPr>
        <w:t>we wniosku</w:t>
      </w:r>
      <w:r w:rsidR="00012712" w:rsidRPr="000D31FE">
        <w:rPr>
          <w:rFonts w:ascii="Arial" w:eastAsia="Times New Roman" w:hAnsi="Arial" w:cs="Arial"/>
          <w:sz w:val="20"/>
          <w:szCs w:val="20"/>
          <w:lang w:eastAsia="pl-PL"/>
        </w:rPr>
        <w:t>, że dla prawidłowego działania jego firmy bądź dla jej ratowania niezbędne jest nabycie konkretnych umiejętności.</w:t>
      </w:r>
    </w:p>
    <w:p w:rsidR="000D31FE" w:rsidRPr="007B66BD" w:rsidRDefault="000D31FE" w:rsidP="00F22AA8">
      <w:pPr>
        <w:tabs>
          <w:tab w:val="left" w:pos="426"/>
        </w:tabs>
        <w:spacing w:after="0"/>
        <w:ind w:left="142"/>
        <w:jc w:val="both"/>
        <w:rPr>
          <w:rFonts w:ascii="Arial" w:hAnsi="Arial" w:cs="Arial"/>
          <w:b/>
          <w:color w:val="C00000"/>
          <w:sz w:val="20"/>
          <w:szCs w:val="20"/>
        </w:rPr>
      </w:pPr>
    </w:p>
    <w:p w:rsidR="002A03D9" w:rsidRDefault="002A03D9" w:rsidP="002A03D9">
      <w:pPr>
        <w:spacing w:after="0" w:line="240" w:lineRule="auto"/>
        <w:jc w:val="both"/>
      </w:pPr>
    </w:p>
    <w:p w:rsidR="00F22AA8" w:rsidRPr="000A01D3" w:rsidRDefault="00F22AA8" w:rsidP="00F22AA8">
      <w:pPr>
        <w:pStyle w:val="Akapitzlist"/>
        <w:numPr>
          <w:ilvl w:val="0"/>
          <w:numId w:val="4"/>
        </w:numPr>
        <w:tabs>
          <w:tab w:val="left" w:pos="284"/>
        </w:tabs>
        <w:ind w:left="142" w:hanging="142"/>
        <w:rPr>
          <w:rFonts w:ascii="Arial" w:hAnsi="Arial" w:cs="Arial"/>
          <w:b/>
          <w:sz w:val="20"/>
          <w:u w:val="single"/>
        </w:rPr>
      </w:pPr>
      <w:r w:rsidRPr="000A01D3">
        <w:rPr>
          <w:rFonts w:ascii="Arial" w:hAnsi="Arial" w:cs="Arial"/>
          <w:b/>
          <w:sz w:val="20"/>
          <w:u w:val="single"/>
        </w:rPr>
        <w:t>KRYTERIA OCENY WNIOSKÓW</w:t>
      </w:r>
    </w:p>
    <w:p w:rsidR="00F22AA8" w:rsidRPr="000A01D3" w:rsidRDefault="00F22AA8" w:rsidP="00F22AA8">
      <w:pPr>
        <w:pStyle w:val="Akapitzlist"/>
        <w:tabs>
          <w:tab w:val="left" w:pos="284"/>
        </w:tabs>
        <w:ind w:left="142"/>
        <w:rPr>
          <w:rFonts w:ascii="Arial" w:hAnsi="Arial" w:cs="Arial"/>
          <w:sz w:val="20"/>
          <w:u w:val="single"/>
        </w:rPr>
      </w:pP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Środki w ramach KFS zostaną przyznane pracodawcom wyłonionym w drodze konkursu.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Wnioskodawca, którego wniosek uzyskał liczbę punktów co najmniej 40, może otrzymać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wsparcie w ramach Krajowego Funduszu Szkoleniowego.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Złożone wnioski będą podlegały ocenie formalnej oraz merytorycznej przez </w:t>
      </w:r>
      <w:r w:rsidRPr="00E207C8">
        <w:rPr>
          <w:rFonts w:ascii="Arial" w:eastAsiaTheme="minorHAnsi" w:hAnsi="Arial" w:cs="Arial"/>
          <w:sz w:val="20"/>
        </w:rPr>
        <w:t>wyznaczonych</w:t>
      </w:r>
      <w:r w:rsidR="003D2EA5" w:rsidRPr="00E207C8">
        <w:rPr>
          <w:rFonts w:ascii="Arial" w:eastAsiaTheme="minorHAnsi" w:hAnsi="Arial" w:cs="Arial"/>
          <w:sz w:val="20"/>
        </w:rPr>
        <w:t xml:space="preserve">  </w:t>
      </w:r>
      <w:r w:rsidRPr="00E207C8">
        <w:rPr>
          <w:rFonts w:ascii="Arial" w:eastAsiaTheme="minorHAnsi" w:hAnsi="Arial" w:cs="Arial"/>
          <w:sz w:val="20"/>
        </w:rPr>
        <w:t>pracowników</w:t>
      </w:r>
      <w:r w:rsidR="00E207C8" w:rsidRPr="00E207C8">
        <w:rPr>
          <w:rFonts w:ascii="Arial" w:eastAsiaTheme="minorHAnsi" w:hAnsi="Arial" w:cs="Arial"/>
          <w:sz w:val="20"/>
        </w:rPr>
        <w:t xml:space="preserve"> oraz Komisję ds. opiniowania wniosków</w:t>
      </w:r>
      <w:r w:rsidR="00E207C8">
        <w:rPr>
          <w:rFonts w:ascii="Arial" w:eastAsiaTheme="minorHAnsi" w:hAnsi="Arial" w:cs="Arial"/>
          <w:color w:val="FF0000"/>
          <w:sz w:val="20"/>
        </w:rPr>
        <w:t xml:space="preserve"> </w:t>
      </w:r>
      <w:r w:rsidR="00E207C8" w:rsidRPr="00E207C8">
        <w:rPr>
          <w:rFonts w:ascii="Arial" w:eastAsiaTheme="minorHAnsi" w:hAnsi="Arial" w:cs="Arial"/>
          <w:sz w:val="20"/>
        </w:rPr>
        <w:t xml:space="preserve">w </w:t>
      </w:r>
      <w:r w:rsidR="00E207C8">
        <w:rPr>
          <w:rFonts w:ascii="Arial" w:eastAsiaTheme="minorHAnsi" w:hAnsi="Arial" w:cs="Arial"/>
          <w:sz w:val="20"/>
        </w:rPr>
        <w:t>Powiatowym Urzędzie</w:t>
      </w:r>
      <w:r w:rsidRPr="00E207C8">
        <w:rPr>
          <w:rFonts w:ascii="Arial" w:eastAsiaTheme="minorHAnsi" w:hAnsi="Arial" w:cs="Arial"/>
          <w:sz w:val="20"/>
        </w:rPr>
        <w:t xml:space="preserve"> Pracy</w:t>
      </w:r>
      <w:r w:rsidR="00E207C8">
        <w:rPr>
          <w:rFonts w:ascii="Arial" w:eastAsiaTheme="minorHAnsi" w:hAnsi="Arial" w:cs="Arial"/>
          <w:sz w:val="20"/>
        </w:rPr>
        <w:t xml:space="preserve">                                w Limanowej</w:t>
      </w:r>
      <w:r w:rsidRPr="000A01D3">
        <w:rPr>
          <w:rFonts w:ascii="Arial" w:eastAsiaTheme="minorHAnsi" w:hAnsi="Arial" w:cs="Arial"/>
          <w:sz w:val="20"/>
        </w:rPr>
        <w:t>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ramach środków z KFS pracodawca może złożyć w r</w:t>
      </w:r>
      <w:r w:rsidR="003D2EA5" w:rsidRPr="000A01D3">
        <w:rPr>
          <w:rFonts w:ascii="Arial" w:eastAsiaTheme="minorHAnsi" w:hAnsi="Arial" w:cs="Arial"/>
          <w:sz w:val="20"/>
        </w:rPr>
        <w:t xml:space="preserve">amach jednego naboru maksymalnie </w:t>
      </w:r>
      <w:r w:rsidRPr="000A01D3">
        <w:rPr>
          <w:rFonts w:ascii="Arial" w:eastAsiaTheme="minorHAnsi" w:hAnsi="Arial" w:cs="Arial"/>
          <w:sz w:val="20"/>
        </w:rPr>
        <w:t>dwa wnioski.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Zaleca się zaplanowanie terminu rozpoczęcia kształcenia w terminie </w:t>
      </w:r>
      <w:r w:rsidRPr="000A01D3">
        <w:rPr>
          <w:rFonts w:ascii="Arial" w:eastAsiaTheme="minorHAnsi" w:hAnsi="Arial" w:cs="Arial"/>
          <w:b/>
          <w:bCs/>
          <w:sz w:val="20"/>
        </w:rPr>
        <w:t xml:space="preserve">co najmniej </w:t>
      </w:r>
      <w:r w:rsidR="003D2EA5" w:rsidRPr="000A01D3">
        <w:rPr>
          <w:rFonts w:ascii="Arial" w:eastAsiaTheme="minorHAnsi" w:hAnsi="Arial" w:cs="Arial"/>
          <w:b/>
          <w:bCs/>
          <w:sz w:val="20"/>
        </w:rPr>
        <w:t>4</w:t>
      </w:r>
      <w:r w:rsidRPr="000A01D3">
        <w:rPr>
          <w:rFonts w:ascii="Arial" w:eastAsiaTheme="minorHAnsi" w:hAnsi="Arial" w:cs="Arial"/>
          <w:b/>
          <w:bCs/>
          <w:sz w:val="20"/>
        </w:rPr>
        <w:t>0 dni</w:t>
      </w:r>
      <w:r w:rsidR="003D2EA5" w:rsidRPr="000A01D3">
        <w:rPr>
          <w:rFonts w:ascii="Arial" w:eastAsiaTheme="minorHAnsi" w:hAnsi="Arial" w:cs="Arial"/>
          <w:b/>
          <w:bCs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od dnia złożenia wniosku, z uwagi na niezbędny czas na przeprowadzenie konkursu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wniosków, rozpatrzenie wniosków i zawarcie umowy. W przypadku zbyt krótkiego terminu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do rozpoczęcia wnioskowanego kształcenia, urząd może odmówić podpisania umowy.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Mając na względzie sprawną obsługę pracodawców, w sytuacji kiedy kwota dofinansowania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 xml:space="preserve"> złożonych wnioskach przewyższa dostępny limit, Urząd może zawrzeć umowę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kształcenie przed rozstrzygnięciem konkursu i sporządzeniem rankingu punktowego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 przypadku uzyskania min. 50 punktów w ocenie merytorycznej wniosku. Jeżeli natomiast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posiadany limit środków pozwoli na pokrycie zapotrzebowania zgłoszonego przez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pracodawców w danym naborze, Urząd dopuszcza zawarcie umowy na podstawie wniosku,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który uzyskał min. 40 punktów.</w:t>
      </w:r>
    </w:p>
    <w:p w:rsidR="00F22AA8" w:rsidRPr="000A01D3" w:rsidRDefault="00F22AA8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0"/>
        </w:rPr>
      </w:pPr>
      <w:r w:rsidRPr="000A01D3">
        <w:rPr>
          <w:rFonts w:ascii="Arial" w:eastAsiaTheme="minorHAnsi" w:hAnsi="Arial" w:cs="Arial"/>
          <w:b/>
          <w:bCs/>
          <w:sz w:val="20"/>
        </w:rPr>
        <w:t>Ocena formalna wniosku polega na weryfikacji wniosku pod względem spełniania</w:t>
      </w:r>
      <w:r w:rsidR="003D2EA5" w:rsidRPr="000A01D3">
        <w:rPr>
          <w:rFonts w:ascii="Arial" w:eastAsiaTheme="minorHAnsi" w:hAnsi="Arial" w:cs="Arial"/>
          <w:b/>
          <w:bCs/>
          <w:sz w:val="20"/>
        </w:rPr>
        <w:t xml:space="preserve"> </w:t>
      </w:r>
      <w:r w:rsidRPr="000A01D3">
        <w:rPr>
          <w:rFonts w:ascii="Arial" w:eastAsiaTheme="minorHAnsi" w:hAnsi="Arial" w:cs="Arial"/>
          <w:b/>
          <w:bCs/>
          <w:sz w:val="20"/>
        </w:rPr>
        <w:t>wymogów formalnych, tj.:</w:t>
      </w:r>
    </w:p>
    <w:p w:rsidR="00F22AA8" w:rsidRPr="00E8496B" w:rsidRDefault="00F22AA8" w:rsidP="00E8496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wnioskodawcę statusu pracodawcy zgodnie z Kodeksem Pracy</w:t>
      </w:r>
      <w:r w:rsidR="00E8496B">
        <w:rPr>
          <w:rFonts w:ascii="Arial" w:eastAsiaTheme="minorHAnsi" w:hAnsi="Arial" w:cs="Arial"/>
          <w:sz w:val="20"/>
        </w:rPr>
        <w:t xml:space="preserve"> </w:t>
      </w:r>
      <w:r w:rsidRPr="00E8496B">
        <w:rPr>
          <w:rFonts w:ascii="Arial" w:eastAsiaTheme="minorHAnsi" w:hAnsi="Arial" w:cs="Arial"/>
          <w:sz w:val="20"/>
        </w:rPr>
        <w:t xml:space="preserve">i ustawą </w:t>
      </w:r>
      <w:r w:rsidR="00E8496B">
        <w:rPr>
          <w:rFonts w:ascii="Arial" w:eastAsiaTheme="minorHAnsi" w:hAnsi="Arial" w:cs="Arial"/>
          <w:sz w:val="20"/>
        </w:rPr>
        <w:t xml:space="preserve">                       </w:t>
      </w:r>
      <w:r w:rsidRPr="00E8496B">
        <w:rPr>
          <w:rFonts w:ascii="Arial" w:eastAsiaTheme="minorHAnsi" w:hAnsi="Arial" w:cs="Arial"/>
          <w:sz w:val="20"/>
        </w:rPr>
        <w:t>o promocji zatrudnienia i instytucjach rynku pracy;</w:t>
      </w:r>
    </w:p>
    <w:p w:rsidR="00F22AA8" w:rsidRPr="000A01D3" w:rsidRDefault="00F22AA8" w:rsidP="003D2E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uczestnika planowanego do objęcia kształceniem statusu pracownika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(lub pracodawcy) zgodnie z Kodeksem Pracy;</w:t>
      </w:r>
    </w:p>
    <w:p w:rsidR="00F22AA8" w:rsidRPr="000A01D3" w:rsidRDefault="00F22AA8" w:rsidP="003D2EA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posiadania przez pracodawcę siedziby lub miejsca prowadzenia działalności</w:t>
      </w:r>
      <w:r w:rsidR="003D2EA5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 xml:space="preserve">gospodarczej na terenie </w:t>
      </w:r>
      <w:r w:rsidR="003D2EA5" w:rsidRPr="000A01D3">
        <w:rPr>
          <w:rFonts w:ascii="Arial" w:eastAsiaTheme="minorHAnsi" w:hAnsi="Arial" w:cs="Arial"/>
          <w:sz w:val="20"/>
        </w:rPr>
        <w:t>powiatu  limanowskiego</w:t>
      </w:r>
      <w:r w:rsidRPr="000A01D3">
        <w:rPr>
          <w:rFonts w:ascii="Arial" w:eastAsiaTheme="minorHAnsi" w:hAnsi="Arial" w:cs="Arial"/>
          <w:sz w:val="20"/>
        </w:rPr>
        <w:t>;</w:t>
      </w:r>
    </w:p>
    <w:p w:rsidR="003D2EA5" w:rsidRPr="000A01D3" w:rsidRDefault="00F22AA8" w:rsidP="003D2EA5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złożenia kompletnego wniosku wraz z niezbędnymi załącznikami;</w:t>
      </w:r>
    </w:p>
    <w:p w:rsidR="003D2EA5" w:rsidRPr="000A01D3" w:rsidRDefault="003D2EA5" w:rsidP="003D2EA5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zgodności planowanych działań edukacyjnych z ustalonymi priory</w:t>
      </w:r>
      <w:r w:rsidR="00C67933">
        <w:rPr>
          <w:rFonts w:ascii="Arial" w:eastAsiaTheme="minorHAnsi" w:hAnsi="Arial" w:cs="Arial"/>
          <w:sz w:val="20"/>
        </w:rPr>
        <w:t>tetami wydatkowania środków KFS;</w:t>
      </w:r>
    </w:p>
    <w:p w:rsidR="00C67933" w:rsidRPr="00C67933" w:rsidRDefault="003D2EA5" w:rsidP="00C67933">
      <w:pPr>
        <w:pStyle w:val="Akapitzlist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możliwości sfinansowania ze środków KFS działań określonych we wniosku z uwz</w:t>
      </w:r>
      <w:r w:rsidR="00C67933">
        <w:rPr>
          <w:rFonts w:ascii="Arial" w:eastAsiaTheme="minorHAnsi" w:hAnsi="Arial" w:cs="Arial"/>
          <w:sz w:val="20"/>
        </w:rPr>
        <w:t>ględnieniem limitów finansowych.</w:t>
      </w:r>
    </w:p>
    <w:p w:rsidR="003D2EA5" w:rsidRPr="000A01D3" w:rsidRDefault="003D2EA5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przypadku uzyskania pozytywnej oceny formalnej wniosek zostaje przekazany do oceny merytorycznej.</w:t>
      </w:r>
    </w:p>
    <w:p w:rsidR="003D2EA5" w:rsidRPr="000A01D3" w:rsidRDefault="003D2EA5" w:rsidP="003D2EA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przypadku uzyskania negatywnej opinii z przyczyn formalnych, wniosek pracodawcy na tym etapie zostanie odrzucony.</w:t>
      </w:r>
    </w:p>
    <w:p w:rsidR="00D23AEE" w:rsidRDefault="00D23AEE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012712" w:rsidRDefault="00012712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012712" w:rsidRDefault="00012712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012712" w:rsidRDefault="00012712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012712" w:rsidRDefault="00012712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012712" w:rsidRPr="000A01D3" w:rsidRDefault="00012712" w:rsidP="00D23AE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3D2EA5" w:rsidRPr="00012712" w:rsidRDefault="003D2EA5" w:rsidP="00012712">
      <w:pPr>
        <w:pStyle w:val="Akapitzlist"/>
        <w:numPr>
          <w:ilvl w:val="0"/>
          <w:numId w:val="7"/>
        </w:numPr>
        <w:tabs>
          <w:tab w:val="left" w:pos="284"/>
        </w:tabs>
        <w:jc w:val="both"/>
        <w:rPr>
          <w:rFonts w:ascii="Arial" w:hAnsi="Arial" w:cs="Arial"/>
          <w:sz w:val="20"/>
          <w:u w:val="single"/>
        </w:rPr>
      </w:pPr>
      <w:r w:rsidRPr="000A01D3">
        <w:rPr>
          <w:rFonts w:ascii="Arial" w:eastAsiaTheme="minorHAnsi" w:hAnsi="Arial" w:cs="Arial"/>
          <w:b/>
          <w:bCs/>
          <w:sz w:val="20"/>
        </w:rPr>
        <w:t>Ocena merytoryczna wniosku jest dokonywana w oparciu o następujące kryteria:</w:t>
      </w:r>
    </w:p>
    <w:p w:rsidR="00012712" w:rsidRPr="00012712" w:rsidRDefault="00012712" w:rsidP="00012712">
      <w:pPr>
        <w:pStyle w:val="Akapitzlist"/>
        <w:tabs>
          <w:tab w:val="left" w:pos="284"/>
        </w:tabs>
        <w:jc w:val="both"/>
        <w:rPr>
          <w:rFonts w:ascii="Arial" w:hAnsi="Arial" w:cs="Arial"/>
          <w:sz w:val="20"/>
          <w:u w:val="single"/>
        </w:rPr>
      </w:pPr>
    </w:p>
    <w:tbl>
      <w:tblPr>
        <w:tblStyle w:val="Tabela-Siatka"/>
        <w:tblW w:w="9775" w:type="dxa"/>
        <w:tblInd w:w="-289" w:type="dxa"/>
        <w:tblLook w:val="04A0" w:firstRow="1" w:lastRow="0" w:firstColumn="1" w:lastColumn="0" w:noHBand="0" w:noVBand="1"/>
      </w:tblPr>
      <w:tblGrid>
        <w:gridCol w:w="426"/>
        <w:gridCol w:w="1851"/>
        <w:gridCol w:w="1976"/>
        <w:gridCol w:w="3810"/>
        <w:gridCol w:w="11"/>
        <w:gridCol w:w="574"/>
        <w:gridCol w:w="1116"/>
        <w:gridCol w:w="11"/>
      </w:tblGrid>
      <w:tr w:rsidR="0098017D" w:rsidTr="000A01D3">
        <w:trPr>
          <w:trHeight w:val="685"/>
        </w:trPr>
        <w:tc>
          <w:tcPr>
            <w:tcW w:w="8074" w:type="dxa"/>
            <w:gridSpan w:val="5"/>
          </w:tcPr>
          <w:p w:rsidR="000A01D3" w:rsidRDefault="000A01D3" w:rsidP="000A01D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0A01D3" w:rsidRDefault="0098017D" w:rsidP="000A01D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KRYTERIA NOCENY WNIOSKU</w:t>
            </w:r>
          </w:p>
        </w:tc>
        <w:tc>
          <w:tcPr>
            <w:tcW w:w="1701" w:type="dxa"/>
            <w:gridSpan w:val="3"/>
          </w:tcPr>
          <w:p w:rsidR="0098017D" w:rsidRDefault="0098017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LICZBA PUNKTÓW</w:t>
            </w:r>
          </w:p>
        </w:tc>
      </w:tr>
      <w:tr w:rsidR="0098017D" w:rsidTr="00C123BD">
        <w:trPr>
          <w:gridAfter w:val="1"/>
          <w:wAfter w:w="11" w:type="dxa"/>
          <w:trHeight w:val="2627"/>
        </w:trPr>
        <w:tc>
          <w:tcPr>
            <w:tcW w:w="426" w:type="dxa"/>
          </w:tcPr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98017D" w:rsidRP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1.</w:t>
            </w:r>
          </w:p>
        </w:tc>
        <w:tc>
          <w:tcPr>
            <w:tcW w:w="3827" w:type="dxa"/>
            <w:gridSpan w:val="2"/>
          </w:tcPr>
          <w:p w:rsidR="0098017D" w:rsidRPr="000A01D3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Zgodność kompetencji nabywanych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przez uczestników kształcenia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ustawicznego z potrzebami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lokalnego rynku pracy, co oznacza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zgodność z aktualnymi standardami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kwalifikacji w danym zawodzie,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biorąc pod uwagę m.in. zakres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programowy szkolenia, stosowanie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nowoczesnych narzędzi</w:t>
            </w:r>
          </w:p>
          <w:p w:rsidR="00C123BD" w:rsidRPr="00C123BD" w:rsidRDefault="0098017D" w:rsidP="002F75A0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i technologii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5 pkt</w:t>
            </w:r>
          </w:p>
        </w:tc>
        <w:tc>
          <w:tcPr>
            <w:tcW w:w="3810" w:type="dxa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zgodność zaproponowanego przez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pracodawcę programu 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ze stan</w:t>
            </w:r>
            <w:r w:rsidR="00C123BD">
              <w:rPr>
                <w:rFonts w:ascii="Arial" w:eastAsiaTheme="minorHAnsi" w:hAnsi="Arial" w:cs="Arial"/>
                <w:sz w:val="19"/>
                <w:szCs w:val="19"/>
              </w:rPr>
              <w:t>dardami kwalifikacji zawodowych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uzyskane umiejętności zapewniają rozwój kompetencji dostosowanych do potrzeb lokalnego rynku pracy</w:t>
            </w:r>
          </w:p>
          <w:p w:rsidR="00C123BD" w:rsidRPr="00D23AEE" w:rsidRDefault="00C123B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</w:tc>
        <w:tc>
          <w:tcPr>
            <w:tcW w:w="1701" w:type="dxa"/>
            <w:gridSpan w:val="3"/>
          </w:tcPr>
          <w:p w:rsidR="0098017D" w:rsidRPr="002F75A0" w:rsidRDefault="0098017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</w:p>
          <w:p w:rsidR="002F75A0" w:rsidRP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Cs/>
              </w:rPr>
            </w:pPr>
            <w:r w:rsidRPr="000A01D3">
              <w:rPr>
                <w:rFonts w:ascii="Arial" w:eastAsiaTheme="minorHAnsi" w:hAnsi="Arial" w:cs="Arial"/>
                <w:bCs/>
                <w:sz w:val="20"/>
              </w:rPr>
              <w:t>0-5 pkt</w:t>
            </w:r>
          </w:p>
        </w:tc>
      </w:tr>
      <w:tr w:rsidR="0098017D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98017D" w:rsidRDefault="0098017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D23AEE" w:rsidRDefault="00D23AEE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2.</w:t>
            </w:r>
          </w:p>
        </w:tc>
        <w:tc>
          <w:tcPr>
            <w:tcW w:w="1851" w:type="dxa"/>
            <w:vMerge w:val="restart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Koszty usługi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ustawicznego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wskazanej do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sfinansowania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ze środków</w:t>
            </w: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KFS</w:t>
            </w:r>
          </w:p>
          <w:p w:rsidR="002F75A0" w:rsidRPr="000A01D3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(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maks. 20 pkt),</w:t>
            </w:r>
          </w:p>
          <w:p w:rsidR="00D23AEE" w:rsidRPr="000A01D3" w:rsidRDefault="00D23AEE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D23AEE" w:rsidRPr="000A01D3" w:rsidRDefault="00D23AEE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98017D" w:rsidRPr="000A01D3" w:rsidRDefault="0098017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w tym: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</w:tcPr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1) porównanie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wskazanej ceny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do średniej ceny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 ramach KFS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 202</w:t>
            </w:r>
            <w:r w:rsidR="004E5EE6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3</w:t>
            </w: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 xml:space="preserve"> r.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- maksymalnie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10 pkt. Średni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koszt jednostkowy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w 202</w:t>
            </w:r>
            <w:r w:rsidR="004E5EE6">
              <w:rPr>
                <w:rFonts w:ascii="Arial" w:eastAsiaTheme="minorHAnsi" w:hAnsi="Arial" w:cs="Arial"/>
                <w:sz w:val="19"/>
                <w:szCs w:val="19"/>
              </w:rPr>
              <w:t>3</w:t>
            </w: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 r. wyniósł</w:t>
            </w:r>
          </w:p>
          <w:p w:rsidR="0098017D" w:rsidRPr="00D23AEE" w:rsidRDefault="00FE3081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sz w:val="19"/>
                <w:szCs w:val="19"/>
              </w:rPr>
            </w:pPr>
            <w:r>
              <w:rPr>
                <w:rFonts w:ascii="Arial" w:eastAsiaTheme="minorHAnsi" w:hAnsi="Arial" w:cs="Arial"/>
                <w:b/>
                <w:sz w:val="19"/>
                <w:szCs w:val="19"/>
              </w:rPr>
              <w:t>2236</w:t>
            </w:r>
            <w:r w:rsidR="0098017D" w:rsidRPr="00D23AEE">
              <w:rPr>
                <w:rFonts w:ascii="Arial" w:eastAsiaTheme="minorHAnsi" w:hAnsi="Arial" w:cs="Arial"/>
                <w:b/>
                <w:sz w:val="19"/>
                <w:szCs w:val="19"/>
              </w:rPr>
              <w:t xml:space="preserve"> zł,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co stanowi 100%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badanej ceny.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* 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Uwaga: średni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koszt jednostkowy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 ramach KFS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 202</w:t>
            </w:r>
            <w:r w:rsidR="004E5EE6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3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 xml:space="preserve"> r. został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wyliczony jako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stosunek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wydatków środków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KFS do liczby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osób objętych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wsparciem.</w:t>
            </w: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</w:p>
          <w:p w:rsidR="0098017D" w:rsidRPr="00D23AEE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5511" w:type="dxa"/>
            <w:gridSpan w:val="4"/>
          </w:tcPr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do 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111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8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(&lt;50% średniego kosztu jednostkowego) - 10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1118,00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  <w:r w:rsidR="007D3B1C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do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1677,00</w:t>
            </w:r>
            <w:r w:rsidR="007D3B1C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(50-75% średniego kosztu jednostkowego) - 9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1677,00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</w:t>
            </w:r>
            <w:r w:rsidR="007D3B1C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–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2236,00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(75-100% średniego kosztu jednostkowego) - 8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2236,</w:t>
            </w:r>
            <w:r w:rsidR="007D3B1C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2795,00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(100-125% średniego kosztu jednostkowego) - 7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2795,00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3354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(125-1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50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 jednostkowego) - 6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3354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3913,00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(1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50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175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 jednostkowego) - 5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3913,00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4472,00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175-200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 jednostkowego) - 4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44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7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2</w:t>
            </w:r>
            <w:r w:rsidR="00D23AEE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5031,00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200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-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225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 jednostkowego) - 3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5031,00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5590,00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225-250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 jednostkowego) - 2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5590</w:t>
            </w:r>
            <w:r w:rsidR="004E5EE6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 –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6708</w:t>
            </w:r>
            <w:r w:rsidR="00C15FC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250-300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 jednostkowego) - 1 pkt</w:t>
            </w:r>
          </w:p>
          <w:p w:rsidR="007D3B1C" w:rsidRPr="00FE3081" w:rsidRDefault="007D3B1C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:rsidR="0098017D" w:rsidRPr="00FE3081" w:rsidRDefault="0098017D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powyżej </w:t>
            </w:r>
            <w:r w:rsidR="00FE308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6708</w:t>
            </w:r>
            <w:r w:rsidR="00C15FC1"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,00</w:t>
            </w:r>
            <w:r w:rsidRPr="00FE3081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zł</w:t>
            </w:r>
          </w:p>
          <w:p w:rsidR="0098017D" w:rsidRPr="00D23AEE" w:rsidRDefault="0098017D" w:rsidP="00D23AEE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(&gt;</w:t>
            </w:r>
            <w:r w:rsidR="00D23AEE" w:rsidRPr="00FE3081">
              <w:rPr>
                <w:rFonts w:ascii="Arial" w:eastAsiaTheme="minorHAnsi" w:hAnsi="Arial" w:cs="Arial"/>
                <w:sz w:val="20"/>
                <w:szCs w:val="20"/>
              </w:rPr>
              <w:t>300</w:t>
            </w:r>
            <w:r w:rsidRPr="00FE3081">
              <w:rPr>
                <w:rFonts w:ascii="Arial" w:eastAsiaTheme="minorHAnsi" w:hAnsi="Arial" w:cs="Arial"/>
                <w:sz w:val="20"/>
                <w:szCs w:val="20"/>
              </w:rPr>
              <w:t>% średniego kosztu</w:t>
            </w:r>
            <w:r w:rsidRPr="000D31FE">
              <w:rPr>
                <w:rFonts w:ascii="Arial" w:eastAsiaTheme="minorHAnsi" w:hAnsi="Arial" w:cs="Arial"/>
                <w:color w:val="FF0000"/>
                <w:sz w:val="20"/>
                <w:szCs w:val="20"/>
              </w:rPr>
              <w:t xml:space="preserve"> </w:t>
            </w: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jednostkowego) - 0 pkt</w:t>
            </w:r>
          </w:p>
        </w:tc>
      </w:tr>
      <w:tr w:rsidR="00451EBA" w:rsidTr="000A01D3">
        <w:trPr>
          <w:gridAfter w:val="1"/>
          <w:wAfter w:w="11" w:type="dxa"/>
          <w:trHeight w:val="1042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 w:val="restart"/>
          </w:tcPr>
          <w:p w:rsidR="000A01D3" w:rsidRPr="00D23AEE" w:rsidRDefault="000A01D3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D23AEE" w:rsidRP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2) porównanie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wskazanej ceny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kształcenia do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porównywalnych usług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lastRenderedPageBreak/>
              <w:t>dostępnych na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rynku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  <w:t>- maks.10 pkt</w:t>
            </w:r>
          </w:p>
        </w:tc>
        <w:tc>
          <w:tcPr>
            <w:tcW w:w="4395" w:type="dxa"/>
            <w:gridSpan w:val="3"/>
          </w:tcPr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lastRenderedPageBreak/>
              <w:t>1) cena planowanego kształcenia jest konkurencyjna,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tj. poniżej cen porównywalnych usług kształcenia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6-10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cena planowanego kształcenia jest rynkowa,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tj. w granicach cen porównywalnych usług</w:t>
            </w:r>
          </w:p>
          <w:p w:rsidR="00451EBA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kształcenia dostępnych na rynku</w:t>
            </w:r>
          </w:p>
          <w:p w:rsidR="002F75A0" w:rsidRPr="00D23AEE" w:rsidRDefault="002F75A0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3) cena planowanego kształcenia jest wyższa niż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ceny rynkowe porównywalnych usług kształcenia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1-4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1851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976" w:type="dxa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4) cena planowanego kształcenia jest znacznie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wyższa niż ceny rynkowe porównywalnych usług</w:t>
            </w:r>
          </w:p>
          <w:p w:rsidR="00451EBA" w:rsidRPr="00D23AEE" w:rsidRDefault="00451EBA" w:rsidP="00451EBA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kształcenia dostępnych na rynku</w:t>
            </w:r>
          </w:p>
        </w:tc>
        <w:tc>
          <w:tcPr>
            <w:tcW w:w="1116" w:type="dxa"/>
          </w:tcPr>
          <w:p w:rsidR="00D23AEE" w:rsidRPr="00D23AEE" w:rsidRDefault="00D23AEE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bCs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451EBA" w:rsidTr="002F75A0">
        <w:trPr>
          <w:gridAfter w:val="1"/>
          <w:wAfter w:w="11" w:type="dxa"/>
          <w:trHeight w:val="1212"/>
        </w:trPr>
        <w:tc>
          <w:tcPr>
            <w:tcW w:w="426" w:type="dxa"/>
            <w:vMerge w:val="restart"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3.</w:t>
            </w:r>
          </w:p>
        </w:tc>
        <w:tc>
          <w:tcPr>
            <w:tcW w:w="3827" w:type="dxa"/>
            <w:gridSpan w:val="2"/>
            <w:vMerge w:val="restart"/>
          </w:tcPr>
          <w:p w:rsidR="00D23AEE" w:rsidRPr="000A01D3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Posiadanie przez realizatora usługi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kształcenia ustawicznego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finansowanej ze środków KFS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certyfikatów jakości oferowanych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usług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maksymalnie 10 pkt</w:t>
            </w:r>
          </w:p>
          <w:p w:rsidR="002F75A0" w:rsidRPr="00D23AEE" w:rsidRDefault="002F75A0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</w:rPr>
            </w:pP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 xml:space="preserve">* </w:t>
            </w: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Uwaga: w powyższym kryterium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będą uwzględniane: certyfikaty jakości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ISO, Akredytacja Kuratora Oświaty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oraz inne certyfikaty ściśle związane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z potwierdzeniem wysokiej jakości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usług w zakresie kształcenia</w:t>
            </w:r>
          </w:p>
          <w:p w:rsidR="00451EBA" w:rsidRPr="00D23AEE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ustawicznego wydane przez instytucje</w:t>
            </w:r>
          </w:p>
          <w:p w:rsidR="00451EBA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i/>
                <w:iCs/>
                <w:sz w:val="19"/>
                <w:szCs w:val="19"/>
              </w:rPr>
              <w:t>niezależne od realizatora usługi.</w:t>
            </w:r>
          </w:p>
          <w:p w:rsidR="00D23AEE" w:rsidRPr="00D23AEE" w:rsidRDefault="00D23AEE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1) posiadanie przez realizatora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ustawicznego co najmniej dwóch certyfikatów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10 pkt</w:t>
            </w:r>
          </w:p>
        </w:tc>
      </w:tr>
      <w:tr w:rsidR="00451EBA" w:rsidTr="00D23AEE">
        <w:trPr>
          <w:gridAfter w:val="1"/>
          <w:wAfter w:w="11" w:type="dxa"/>
          <w:trHeight w:val="1213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2) posiadanie przez realizatora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ustawicznego jednego certyfikatu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5 pkt</w:t>
            </w:r>
          </w:p>
        </w:tc>
      </w:tr>
      <w:tr w:rsidR="00451EBA" w:rsidTr="000A01D3">
        <w:trPr>
          <w:gridAfter w:val="1"/>
          <w:wAfter w:w="11" w:type="dxa"/>
          <w:trHeight w:val="826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D23AEE">
              <w:rPr>
                <w:rFonts w:ascii="Arial" w:eastAsiaTheme="minorHAnsi" w:hAnsi="Arial" w:cs="Arial"/>
                <w:sz w:val="19"/>
                <w:szCs w:val="19"/>
              </w:rPr>
              <w:t>3) brak certyfikatów jakości usług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451EBA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4.</w:t>
            </w:r>
          </w:p>
        </w:tc>
        <w:tc>
          <w:tcPr>
            <w:tcW w:w="3827" w:type="dxa"/>
            <w:gridSpan w:val="2"/>
            <w:vMerge w:val="restart"/>
          </w:tcPr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D23AEE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Plany dotyczące dalszego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zatrudnienia osób, które będą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>objęte kształceniem ustawicznym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 w:val="20"/>
                <w:szCs w:val="19"/>
              </w:rPr>
              <w:t xml:space="preserve">finansowanym ze środków KFS 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maksymalnie 15 pkt,</w:t>
            </w: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w tym:</w:t>
            </w: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pkt 1-3 dotyczy kształcenia</w:t>
            </w:r>
          </w:p>
          <w:p w:rsidR="00451EBA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P</w:t>
            </w:r>
            <w:r w:rsidR="00451EBA"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racowników</w:t>
            </w: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,</w:t>
            </w:r>
          </w:p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</w:p>
          <w:p w:rsidR="00451EBA" w:rsidRPr="000A01D3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- pkt 4 dotyczy kształcenia</w:t>
            </w:r>
          </w:p>
          <w:p w:rsidR="00451EBA" w:rsidRPr="00D23AEE" w:rsidRDefault="00451EBA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 w:val="20"/>
                <w:szCs w:val="19"/>
              </w:rPr>
              <w:t>pracodawcy</w:t>
            </w:r>
          </w:p>
        </w:tc>
        <w:tc>
          <w:tcPr>
            <w:tcW w:w="4395" w:type="dxa"/>
            <w:gridSpan w:val="3"/>
          </w:tcPr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1) wysoki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- pracodawca deklaruje stałe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zatrudnienie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pracownika zatrudnionego na umowę o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pracę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na czas określony,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zmianę stano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wiska pracy/poszerzenie zakresu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obowiązków zawodowych zgodnie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z kierunkiem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kształcenia,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wzrost wynagrodzenia za pracę,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rozwój zawodowy poprzez dalsze kształcenie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pracownika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11-15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2) średni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 deklaruje zatrudnienie pracownika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na co najmniej jeden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rok lub utrzymanie zatrudnienia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dla pracownika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zatrudnionego na umowę o pracę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na czas nieokreślony,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zmianę stanowiska pracy/poszerzenie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zakresu obowiązków zawodowych zgodnie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 kierunkiem kształcenia,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wzrost wynagrodzenia za pracę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6 - 10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3) niski poziom uzasadnienia, w tym: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pracodawca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nie zawarł deklaracji dalszego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zatrudn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ienia pracownika lub deklaracja zatrudnienia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nie wskazuje okresu dalszego zatrudnienia,</w:t>
            </w:r>
          </w:p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i/lub</w:t>
            </w:r>
          </w:p>
          <w:p w:rsidR="00451EBA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- pracodawca nie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planuje zmiany stanowiska pracy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ani poszerzenia zakresu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obowiązków zawodowych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zgodnie z kierunkiem kształcenia</w:t>
            </w:r>
          </w:p>
          <w:p w:rsidR="00012712" w:rsidRPr="000A01D3" w:rsidRDefault="00012712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0-5 pkt</w:t>
            </w:r>
          </w:p>
        </w:tc>
      </w:tr>
      <w:tr w:rsidR="00451EBA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451EBA" w:rsidRDefault="00451EBA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451EBA" w:rsidRPr="00D23AEE" w:rsidRDefault="00451EBA" w:rsidP="009801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451EBA" w:rsidRPr="000A01D3" w:rsidRDefault="00451EBA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4) w prz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ypadku kształcenia ustawicznego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pracodawcy oceniane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 będą plany, strategia i 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lastRenderedPageBreak/>
              <w:t xml:space="preserve">rozwój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firmy w okres</w:t>
            </w:r>
            <w:r w:rsidR="002F75A0"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ie najbliższego roku, powiązane 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 ukończeniem wnioskowanego kształcenia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451EBA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lastRenderedPageBreak/>
              <w:t>0-15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 w:val="restart"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  <w:p w:rsidR="002F75A0" w:rsidRDefault="002F75A0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  <w:r>
              <w:rPr>
                <w:rFonts w:ascii="Arial-BoldMT" w:eastAsiaTheme="minorHAnsi" w:hAnsi="Arial-BoldMT" w:cs="Arial-BoldMT"/>
                <w:b/>
                <w:bCs/>
              </w:rPr>
              <w:t>5.</w:t>
            </w:r>
          </w:p>
        </w:tc>
        <w:tc>
          <w:tcPr>
            <w:tcW w:w="3827" w:type="dxa"/>
            <w:gridSpan w:val="2"/>
            <w:vMerge w:val="restart"/>
          </w:tcPr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127D1D" w:rsidRPr="00D23AEE" w:rsidRDefault="00127D1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szCs w:val="19"/>
              </w:rPr>
              <w:t>Uzasadnienie potrzeby odbycia</w:t>
            </w:r>
            <w:r w:rsidR="002F75A0" w:rsidRPr="000A01D3">
              <w:rPr>
                <w:rFonts w:ascii="Arial" w:eastAsiaTheme="minorHAnsi" w:hAnsi="Arial" w:cs="Arial"/>
                <w:b/>
                <w:bCs/>
                <w:szCs w:val="19"/>
              </w:rPr>
              <w:t xml:space="preserve"> </w:t>
            </w:r>
            <w:r w:rsidRPr="000A01D3">
              <w:rPr>
                <w:rFonts w:ascii="Arial" w:eastAsiaTheme="minorHAnsi" w:hAnsi="Arial" w:cs="Arial"/>
                <w:b/>
                <w:bCs/>
                <w:szCs w:val="19"/>
              </w:rPr>
              <w:t>kształcenia ustawiczneg</w:t>
            </w:r>
            <w:r w:rsidR="002F75A0" w:rsidRPr="000A01D3">
              <w:rPr>
                <w:rFonts w:ascii="Arial" w:eastAsiaTheme="minorHAnsi" w:hAnsi="Arial" w:cs="Arial"/>
                <w:b/>
                <w:bCs/>
                <w:szCs w:val="19"/>
              </w:rPr>
              <w:t>o przez pracownika lub pracodawcę, przy uwzględnieniu obecnych l</w:t>
            </w:r>
            <w:r w:rsidRPr="000A01D3">
              <w:rPr>
                <w:rFonts w:ascii="Arial" w:eastAsiaTheme="minorHAnsi" w:hAnsi="Arial" w:cs="Arial"/>
                <w:b/>
                <w:bCs/>
                <w:szCs w:val="19"/>
              </w:rPr>
              <w:t>ub przyszłych potrzeb pracodawcy</w:t>
            </w:r>
          </w:p>
          <w:p w:rsidR="002F75A0" w:rsidRPr="000A01D3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Cs w:val="19"/>
              </w:rPr>
            </w:pPr>
          </w:p>
          <w:p w:rsidR="003E7D8D" w:rsidRPr="00D23AEE" w:rsidRDefault="003E7D8D" w:rsidP="002F75A0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Cs w:val="19"/>
              </w:rPr>
              <w:t xml:space="preserve">- </w:t>
            </w:r>
            <w:bookmarkStart w:id="0" w:name="_GoBack"/>
            <w:bookmarkEnd w:id="0"/>
            <w:r w:rsidRPr="000A01D3">
              <w:rPr>
                <w:rFonts w:ascii="Arial" w:eastAsiaTheme="minorHAnsi" w:hAnsi="Arial" w:cs="Arial"/>
                <w:b/>
                <w:bCs/>
                <w:i/>
                <w:iCs/>
                <w:szCs w:val="19"/>
              </w:rPr>
              <w:t>maksymalnie 30 pkt</w:t>
            </w:r>
          </w:p>
        </w:tc>
        <w:tc>
          <w:tcPr>
            <w:tcW w:w="4395" w:type="dxa"/>
            <w:gridSpan w:val="3"/>
          </w:tcPr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1) wysoki poziom uzasadnienia, w tym m.in.: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jest niezbędne/wymagane przepisami prawa do wykonywania obowiązków zawodowych,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zwiększy kwalifikacje i umiejętności pracownika lub pracodawcy,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wpłynie na konkurencyjność, rozwój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firmy i jakość świadczonych usług,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kształcenie przyczyni się do utrzymania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zatrudnienia/awansowania/rozwoju zawodowego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osób objętych wsparciem,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- informacja na temat posiadanego sprzętu,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 xml:space="preserve">urządzeń, maszyn,  </w:t>
            </w:r>
            <w:r w:rsidRPr="000A01D3">
              <w:rPr>
                <w:rFonts w:ascii="Arial" w:eastAsiaTheme="minorHAnsi" w:hAnsi="Arial" w:cs="Arial"/>
                <w:i/>
                <w:sz w:val="19"/>
                <w:szCs w:val="19"/>
              </w:rPr>
              <w:t>np. ilość posiadanych</w:t>
            </w:r>
          </w:p>
          <w:p w:rsidR="003E7D8D" w:rsidRPr="000A01D3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i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i/>
                <w:sz w:val="19"/>
                <w:szCs w:val="19"/>
              </w:rPr>
              <w:t>samochodów ciężarowych w przypadku kształcenia w zakresie prawa jazdy kat. C, CE z kwalifikacją wstępną przyspieszoną lub planów dotyczących ich zakupu (z podaniem konkretnego terminu</w:t>
            </w: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),</w:t>
            </w: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21-30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2) średni poziom uzasadnienia</w:t>
            </w: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– oceniany będzie stopień podanych informacji jak wyżej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11-20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3) niski poziom uzasadnienia</w:t>
            </w:r>
          </w:p>
          <w:p w:rsidR="003E7D8D" w:rsidRPr="000A01D3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– oceniany będzie stopień podanych informacji jak wyżej</w:t>
            </w:r>
          </w:p>
        </w:tc>
        <w:tc>
          <w:tcPr>
            <w:tcW w:w="1116" w:type="dxa"/>
          </w:tcPr>
          <w:p w:rsidR="002F75A0" w:rsidRDefault="002F75A0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</w:p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1-10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426" w:type="dxa"/>
            <w:vMerge/>
          </w:tcPr>
          <w:p w:rsidR="003E7D8D" w:rsidRDefault="003E7D8D" w:rsidP="0098017D">
            <w:pPr>
              <w:tabs>
                <w:tab w:val="left" w:pos="284"/>
              </w:tabs>
              <w:jc w:val="both"/>
              <w:rPr>
                <w:rFonts w:ascii="Arial-BoldMT" w:eastAsiaTheme="minorHAnsi" w:hAnsi="Arial-BoldMT" w:cs="Arial-BoldMT"/>
                <w:b/>
                <w:bCs/>
              </w:rPr>
            </w:pPr>
          </w:p>
        </w:tc>
        <w:tc>
          <w:tcPr>
            <w:tcW w:w="3827" w:type="dxa"/>
            <w:gridSpan w:val="2"/>
            <w:vMerge/>
          </w:tcPr>
          <w:p w:rsidR="003E7D8D" w:rsidRPr="00D23AEE" w:rsidRDefault="003E7D8D" w:rsidP="003E7D8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4395" w:type="dxa"/>
            <w:gridSpan w:val="3"/>
          </w:tcPr>
          <w:p w:rsidR="003E7D8D" w:rsidRPr="000A01D3" w:rsidRDefault="003E7D8D" w:rsidP="00451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19"/>
                <w:szCs w:val="19"/>
              </w:rPr>
            </w:pPr>
            <w:r w:rsidRPr="000A01D3">
              <w:rPr>
                <w:rFonts w:ascii="Arial" w:eastAsiaTheme="minorHAnsi" w:hAnsi="Arial" w:cs="Arial"/>
                <w:sz w:val="19"/>
                <w:szCs w:val="19"/>
              </w:rPr>
              <w:t>4) brak uzasadnienia</w:t>
            </w: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>0 pkt</w:t>
            </w:r>
          </w:p>
        </w:tc>
      </w:tr>
      <w:tr w:rsidR="003E7D8D" w:rsidTr="003E7D8D">
        <w:trPr>
          <w:gridAfter w:val="1"/>
          <w:wAfter w:w="11" w:type="dxa"/>
        </w:trPr>
        <w:tc>
          <w:tcPr>
            <w:tcW w:w="8648" w:type="dxa"/>
            <w:gridSpan w:val="6"/>
          </w:tcPr>
          <w:p w:rsidR="002F75A0" w:rsidRDefault="002F75A0" w:rsidP="003E7D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Cs w:val="19"/>
              </w:rPr>
            </w:pPr>
          </w:p>
          <w:p w:rsidR="003E7D8D" w:rsidRDefault="003E7D8D" w:rsidP="002F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Cs w:val="19"/>
              </w:rPr>
            </w:pPr>
            <w:r w:rsidRPr="00D23AEE">
              <w:rPr>
                <w:rFonts w:ascii="Arial" w:eastAsiaTheme="minorHAnsi" w:hAnsi="Arial" w:cs="Arial"/>
                <w:b/>
                <w:szCs w:val="19"/>
              </w:rPr>
              <w:t>Maksymalna liczba punktów</w:t>
            </w:r>
          </w:p>
          <w:p w:rsidR="002F75A0" w:rsidRPr="00D23AEE" w:rsidRDefault="002F75A0" w:rsidP="002F7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sz w:val="19"/>
                <w:szCs w:val="19"/>
              </w:rPr>
            </w:pPr>
          </w:p>
        </w:tc>
        <w:tc>
          <w:tcPr>
            <w:tcW w:w="1116" w:type="dxa"/>
          </w:tcPr>
          <w:p w:rsidR="003E7D8D" w:rsidRPr="00D23AEE" w:rsidRDefault="003E7D8D" w:rsidP="003D2EA5">
            <w:pPr>
              <w:pStyle w:val="Akapitzlist"/>
              <w:tabs>
                <w:tab w:val="left" w:pos="284"/>
              </w:tabs>
              <w:ind w:left="0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D23AEE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Pr="00D23AEE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80 pkt </w:t>
            </w:r>
          </w:p>
        </w:tc>
      </w:tr>
    </w:tbl>
    <w:p w:rsidR="00012712" w:rsidRDefault="00012712" w:rsidP="00F77F3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  <w:szCs w:val="20"/>
        </w:rPr>
      </w:pPr>
    </w:p>
    <w:p w:rsidR="003E7D8D" w:rsidRPr="00E71E46" w:rsidRDefault="003E7D8D" w:rsidP="00F77F3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  <w:szCs w:val="20"/>
        </w:rPr>
      </w:pPr>
      <w:r w:rsidRPr="00E71E46">
        <w:rPr>
          <w:rFonts w:ascii="Arial" w:eastAsiaTheme="minorHAnsi" w:hAnsi="Arial" w:cs="Arial"/>
          <w:b/>
          <w:bCs/>
          <w:sz w:val="20"/>
          <w:szCs w:val="20"/>
        </w:rPr>
        <w:t xml:space="preserve">a) </w:t>
      </w:r>
      <w:r w:rsidR="00E8496B">
        <w:rPr>
          <w:rFonts w:ascii="Arial" w:eastAsiaTheme="minorHAnsi" w:hAnsi="Arial" w:cs="Arial"/>
          <w:b/>
          <w:bCs/>
          <w:sz w:val="20"/>
          <w:szCs w:val="20"/>
        </w:rPr>
        <w:t xml:space="preserve">  </w:t>
      </w:r>
      <w:r w:rsidRPr="00E71E46">
        <w:rPr>
          <w:rFonts w:ascii="Arial" w:eastAsiaTheme="minorHAnsi" w:hAnsi="Arial" w:cs="Arial"/>
          <w:b/>
          <w:bCs/>
          <w:sz w:val="20"/>
          <w:szCs w:val="20"/>
        </w:rPr>
        <w:t>Łącznie wniosek może otrzymać maksymalnie 80 punktów.</w:t>
      </w:r>
    </w:p>
    <w:p w:rsidR="00E22E03" w:rsidRPr="00E71E46" w:rsidRDefault="003E7D8D" w:rsidP="00F77F3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Theme="minorHAnsi" w:hAnsi="Arial" w:cs="Arial"/>
          <w:b/>
          <w:bCs/>
          <w:sz w:val="20"/>
        </w:rPr>
      </w:pPr>
      <w:r w:rsidRPr="00E71E46">
        <w:rPr>
          <w:rFonts w:ascii="Arial" w:eastAsiaTheme="minorHAnsi" w:hAnsi="Arial" w:cs="Arial"/>
          <w:b/>
          <w:bCs/>
          <w:sz w:val="20"/>
          <w:szCs w:val="20"/>
        </w:rPr>
        <w:t>b)</w:t>
      </w:r>
      <w:r w:rsidRPr="00E71E46">
        <w:rPr>
          <w:rFonts w:ascii="Arial" w:eastAsiaTheme="minorHAnsi" w:hAnsi="Arial" w:cs="Arial"/>
          <w:b/>
          <w:bCs/>
          <w:sz w:val="20"/>
        </w:rPr>
        <w:t xml:space="preserve"> Minimalna liczba punktów kwalifikująca wnios</w:t>
      </w:r>
      <w:r w:rsidR="002A03D9" w:rsidRPr="00E71E46">
        <w:rPr>
          <w:rFonts w:ascii="Arial" w:eastAsiaTheme="minorHAnsi" w:hAnsi="Arial" w:cs="Arial"/>
          <w:b/>
          <w:bCs/>
          <w:sz w:val="20"/>
        </w:rPr>
        <w:t>ek do przyznania dofinansowania</w:t>
      </w:r>
      <w:r w:rsidR="00393B3E">
        <w:rPr>
          <w:rFonts w:ascii="Arial" w:eastAsiaTheme="minorHAnsi" w:hAnsi="Arial" w:cs="Arial"/>
          <w:b/>
          <w:bCs/>
          <w:sz w:val="20"/>
        </w:rPr>
        <w:t xml:space="preserve">                               </w:t>
      </w:r>
      <w:r w:rsidR="002A03D9" w:rsidRPr="00E71E46">
        <w:rPr>
          <w:rFonts w:ascii="Arial" w:eastAsiaTheme="minorHAnsi" w:hAnsi="Arial" w:cs="Arial"/>
          <w:b/>
          <w:bCs/>
          <w:sz w:val="20"/>
        </w:rPr>
        <w:t xml:space="preserve"> </w:t>
      </w:r>
      <w:r w:rsidR="00E71E46">
        <w:rPr>
          <w:rFonts w:ascii="Arial" w:eastAsiaTheme="minorHAnsi" w:hAnsi="Arial" w:cs="Arial"/>
          <w:b/>
          <w:bCs/>
          <w:sz w:val="20"/>
        </w:rPr>
        <w:t>ze</w:t>
      </w:r>
      <w:r w:rsidR="00FB6C29">
        <w:rPr>
          <w:rFonts w:ascii="Arial" w:eastAsiaTheme="minorHAnsi" w:hAnsi="Arial" w:cs="Arial"/>
          <w:b/>
          <w:bCs/>
          <w:sz w:val="20"/>
        </w:rPr>
        <w:t xml:space="preserve">  </w:t>
      </w:r>
      <w:r w:rsidRPr="00E71E46">
        <w:rPr>
          <w:rFonts w:ascii="Arial" w:eastAsiaTheme="minorHAnsi" w:hAnsi="Arial" w:cs="Arial"/>
          <w:b/>
          <w:bCs/>
          <w:sz w:val="20"/>
        </w:rPr>
        <w:t>środków Krajowego Funduszu Szkoleniowego wynosi 40 punktów.</w:t>
      </w:r>
    </w:p>
    <w:p w:rsidR="002A03D9" w:rsidRPr="002A03D9" w:rsidRDefault="002A03D9" w:rsidP="002A03D9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</w:rPr>
      </w:pPr>
    </w:p>
    <w:p w:rsidR="00E22E03" w:rsidRPr="00213502" w:rsidRDefault="00E22E03" w:rsidP="00213502">
      <w:pPr>
        <w:pStyle w:val="Akapitzlist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Po dokonaniu oceny formalnej i merytorycznej wniosku zostanie sporządzony ranking</w:t>
      </w:r>
      <w:r w:rsidR="00213502">
        <w:rPr>
          <w:rFonts w:ascii="Arial" w:eastAsiaTheme="minorHAnsi" w:hAnsi="Arial" w:cs="Arial"/>
          <w:sz w:val="20"/>
        </w:rPr>
        <w:t xml:space="preserve"> </w:t>
      </w:r>
      <w:r w:rsidRPr="00213502">
        <w:rPr>
          <w:rFonts w:ascii="Arial" w:eastAsiaTheme="minorHAnsi" w:hAnsi="Arial" w:cs="Arial"/>
          <w:sz w:val="20"/>
        </w:rPr>
        <w:t xml:space="preserve">punktowy </w:t>
      </w:r>
      <w:r w:rsidR="00213502">
        <w:rPr>
          <w:rFonts w:ascii="Arial" w:eastAsiaTheme="minorHAnsi" w:hAnsi="Arial" w:cs="Arial"/>
          <w:sz w:val="20"/>
        </w:rPr>
        <w:t xml:space="preserve"> </w:t>
      </w:r>
      <w:r w:rsidRPr="00213502">
        <w:rPr>
          <w:rFonts w:ascii="Arial" w:eastAsiaTheme="minorHAnsi" w:hAnsi="Arial" w:cs="Arial"/>
          <w:sz w:val="20"/>
        </w:rPr>
        <w:t>wszystkich złożonych wniosków.</w:t>
      </w:r>
    </w:p>
    <w:p w:rsidR="00E22E03" w:rsidRPr="000A01D3" w:rsidRDefault="00E22E03" w:rsidP="00E22E03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 sytuacji, kiedy rozpatrzone wnioski w ocenie merytorycznej uzyskają minimalną liczbę punktów kwalifikującą je do przyznania środków z KFS, a limit finansowy będzie niewystarczający na pokrycie całego zapotrzebowania, wówczas zastosowane będą następujące dodatkowe kryteria oceny:</w:t>
      </w:r>
    </w:p>
    <w:p w:rsidR="00E22E03" w:rsidRPr="000A01D3" w:rsidRDefault="00E22E03" w:rsidP="00E22E03">
      <w:pPr>
        <w:pStyle w:val="Akapitzlist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wnioskodawca posiada status mikroprzedsiębiorcy - dodatkowe 3 punkty,</w:t>
      </w:r>
    </w:p>
    <w:p w:rsidR="00E22E03" w:rsidRPr="000A01D3" w:rsidRDefault="00E22E03" w:rsidP="00E22E03">
      <w:pPr>
        <w:pStyle w:val="Akapitzlist"/>
        <w:numPr>
          <w:ilvl w:val="1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wnioskodawca nie korzystał w 202</w:t>
      </w:r>
      <w:r w:rsidR="00C15FC1">
        <w:rPr>
          <w:rFonts w:ascii="Arial" w:eastAsiaTheme="minorHAnsi" w:hAnsi="Arial" w:cs="Arial"/>
          <w:sz w:val="20"/>
        </w:rPr>
        <w:t>3</w:t>
      </w:r>
      <w:r w:rsidRPr="000A01D3">
        <w:rPr>
          <w:rFonts w:ascii="Arial" w:eastAsiaTheme="minorHAnsi" w:hAnsi="Arial" w:cs="Arial"/>
          <w:sz w:val="20"/>
        </w:rPr>
        <w:t xml:space="preserve"> r. ze środków KFS - dodatkowe 3 punkty.</w:t>
      </w:r>
    </w:p>
    <w:p w:rsidR="00E22E03" w:rsidRPr="000A01D3" w:rsidRDefault="00E22E03" w:rsidP="000A01D3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>Dofinansowanie w ramach środków KFS zostan</w:t>
      </w:r>
      <w:r w:rsidR="00127D1D" w:rsidRPr="000A01D3">
        <w:rPr>
          <w:rFonts w:ascii="Arial" w:eastAsiaTheme="minorHAnsi" w:hAnsi="Arial" w:cs="Arial"/>
          <w:sz w:val="20"/>
        </w:rPr>
        <w:t>ie przyznane pracodawcom, którzy</w:t>
      </w:r>
      <w:r w:rsid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uzyskają najwyższą liczbę punktów i podpiszą umowę z Urzędem Pracy w zakresie finansowania działań na rzecz kształcenia ustawicznego pracowników i pracodawców.</w:t>
      </w:r>
    </w:p>
    <w:p w:rsidR="007B66BD" w:rsidRPr="00012712" w:rsidRDefault="00E22E03" w:rsidP="002A03D9">
      <w:pPr>
        <w:pStyle w:val="Akapitzlist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Theme="minorHAnsi" w:hAnsi="Arial" w:cs="Arial"/>
          <w:sz w:val="20"/>
        </w:rPr>
      </w:pPr>
      <w:r w:rsidRPr="000A01D3">
        <w:rPr>
          <w:rFonts w:ascii="Arial" w:eastAsiaTheme="minorHAnsi" w:hAnsi="Arial" w:cs="Arial"/>
          <w:sz w:val="20"/>
        </w:rPr>
        <w:t xml:space="preserve">Środki Krajowego Funduszu Szkoleniowego są środkami publicznymi w rozumieniu </w:t>
      </w:r>
      <w:r w:rsidR="00127D1D" w:rsidRPr="000A01D3">
        <w:rPr>
          <w:rFonts w:ascii="Arial" w:eastAsiaTheme="minorHAnsi" w:hAnsi="Arial" w:cs="Arial"/>
          <w:sz w:val="20"/>
        </w:rPr>
        <w:t xml:space="preserve">  </w:t>
      </w:r>
      <w:r w:rsidRPr="000A01D3">
        <w:rPr>
          <w:rFonts w:ascii="Arial" w:eastAsiaTheme="minorHAnsi" w:hAnsi="Arial" w:cs="Arial"/>
          <w:sz w:val="20"/>
        </w:rPr>
        <w:t>ustawy finansach publicznych. Zgodnie z ustawą o podatku od towarów i usług oraz</w:t>
      </w:r>
      <w:r w:rsidR="00127D1D" w:rsidRP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rozporządzeniem Ministra Finansów w sprawie zwolnień od podatku od towarów i usług oraz warunków stosowania tych zwolnień, zwalnia si</w:t>
      </w:r>
      <w:r w:rsidR="00127D1D" w:rsidRPr="000A01D3">
        <w:rPr>
          <w:rFonts w:ascii="Arial" w:eastAsiaTheme="minorHAnsi" w:hAnsi="Arial" w:cs="Arial"/>
          <w:sz w:val="20"/>
        </w:rPr>
        <w:t xml:space="preserve">ę od podatku usługi kształcenia </w:t>
      </w:r>
      <w:r w:rsidRPr="000A01D3">
        <w:rPr>
          <w:rFonts w:ascii="Arial" w:eastAsiaTheme="minorHAnsi" w:hAnsi="Arial" w:cs="Arial"/>
          <w:sz w:val="20"/>
        </w:rPr>
        <w:t xml:space="preserve">zawodowego lub przekwalifikowania zawodowego finansowane </w:t>
      </w:r>
      <w:r w:rsidR="000A01D3">
        <w:rPr>
          <w:rFonts w:ascii="Arial" w:eastAsiaTheme="minorHAnsi" w:hAnsi="Arial" w:cs="Arial"/>
          <w:sz w:val="20"/>
        </w:rPr>
        <w:t xml:space="preserve"> </w:t>
      </w:r>
      <w:r w:rsidRPr="000A01D3">
        <w:rPr>
          <w:rFonts w:ascii="Arial" w:eastAsiaTheme="minorHAnsi" w:hAnsi="Arial" w:cs="Arial"/>
          <w:sz w:val="20"/>
        </w:rPr>
        <w:t>w co najmniej 70</w:t>
      </w:r>
      <w:r w:rsidR="00127D1D" w:rsidRPr="000A01D3">
        <w:rPr>
          <w:rFonts w:ascii="Arial" w:eastAsiaTheme="minorHAnsi" w:hAnsi="Arial" w:cs="Arial"/>
          <w:sz w:val="20"/>
        </w:rPr>
        <w:t xml:space="preserve">% ze </w:t>
      </w:r>
      <w:r w:rsidR="00012712">
        <w:rPr>
          <w:rFonts w:ascii="Arial" w:eastAsiaTheme="minorHAnsi" w:hAnsi="Arial" w:cs="Arial"/>
          <w:sz w:val="20"/>
        </w:rPr>
        <w:t>środków publicznych.</w:t>
      </w:r>
    </w:p>
    <w:p w:rsidR="00C123BD" w:rsidRDefault="00C123BD" w:rsidP="002A03D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</w:rPr>
      </w:pPr>
    </w:p>
    <w:p w:rsidR="00E71E46" w:rsidRDefault="00C5645D" w:rsidP="00C5645D">
      <w:pPr>
        <w:tabs>
          <w:tab w:val="left" w:pos="142"/>
        </w:tabs>
        <w:spacing w:after="0" w:line="240" w:lineRule="auto"/>
        <w:ind w:left="709" w:hanging="567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</w:r>
      <w:r w:rsidR="00E71E46">
        <w:rPr>
          <w:rFonts w:ascii="Arial Narrow" w:hAnsi="Arial Narrow"/>
          <w:b/>
          <w:sz w:val="16"/>
          <w:szCs w:val="16"/>
        </w:rPr>
        <w:tab/>
        <w:t xml:space="preserve">                                            </w:t>
      </w:r>
      <w:r>
        <w:rPr>
          <w:rFonts w:ascii="Arial Narrow" w:hAnsi="Arial Narrow"/>
          <w:b/>
          <w:sz w:val="16"/>
          <w:szCs w:val="16"/>
        </w:rPr>
        <w:t xml:space="preserve">                          </w:t>
      </w:r>
      <w:r w:rsidR="00E71E46">
        <w:rPr>
          <w:rFonts w:ascii="Arial Narrow" w:hAnsi="Arial Narrow"/>
          <w:b/>
          <w:sz w:val="16"/>
          <w:szCs w:val="16"/>
        </w:rPr>
        <w:t>ZATWIERDZIŁ:</w:t>
      </w:r>
    </w:p>
    <w:p w:rsidR="00C123BD" w:rsidRDefault="00C123BD" w:rsidP="00C5645D">
      <w:pPr>
        <w:tabs>
          <w:tab w:val="left" w:pos="142"/>
        </w:tabs>
        <w:spacing w:after="0" w:line="240" w:lineRule="auto"/>
        <w:ind w:left="709" w:hanging="567"/>
        <w:jc w:val="both"/>
        <w:rPr>
          <w:rFonts w:ascii="Arial Narrow" w:hAnsi="Arial Narrow"/>
          <w:b/>
          <w:sz w:val="16"/>
          <w:szCs w:val="16"/>
        </w:rPr>
      </w:pPr>
    </w:p>
    <w:p w:rsidR="00C5645D" w:rsidRDefault="00C5645D" w:rsidP="00C5645D">
      <w:pPr>
        <w:tabs>
          <w:tab w:val="left" w:pos="142"/>
        </w:tabs>
        <w:spacing w:after="0" w:line="240" w:lineRule="auto"/>
        <w:ind w:left="709" w:hanging="567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z up. Starosty</w:t>
      </w:r>
    </w:p>
    <w:p w:rsidR="00C5645D" w:rsidRDefault="00C5645D" w:rsidP="00C5645D">
      <w:pPr>
        <w:tabs>
          <w:tab w:val="left" w:pos="142"/>
        </w:tabs>
        <w:spacing w:after="0" w:line="240" w:lineRule="auto"/>
        <w:ind w:left="709" w:hanging="567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Marek Młynarczyk</w:t>
      </w:r>
    </w:p>
    <w:p w:rsidR="00C5645D" w:rsidRDefault="00C5645D" w:rsidP="00C5645D">
      <w:pPr>
        <w:tabs>
          <w:tab w:val="left" w:pos="142"/>
        </w:tabs>
        <w:spacing w:after="0" w:line="240" w:lineRule="auto"/>
        <w:ind w:left="709" w:hanging="567"/>
        <w:jc w:val="center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Dyrektor </w:t>
      </w:r>
      <w:r w:rsidRPr="00C5645D">
        <w:rPr>
          <w:rFonts w:ascii="Arial Narrow" w:hAnsi="Arial Narrow"/>
          <w:b/>
          <w:sz w:val="16"/>
          <w:szCs w:val="16"/>
        </w:rPr>
        <w:t>PUP w</w:t>
      </w:r>
      <w:r>
        <w:rPr>
          <w:rFonts w:ascii="Arial Narrow" w:hAnsi="Arial Narrow"/>
          <w:b/>
          <w:sz w:val="16"/>
          <w:szCs w:val="16"/>
        </w:rPr>
        <w:t xml:space="preserve"> Limanowej</w:t>
      </w:r>
    </w:p>
    <w:sectPr w:rsidR="00C5645D" w:rsidSect="00C123BD">
      <w:headerReference w:type="first" r:id="rId8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0D" w:rsidRDefault="000C4E0D" w:rsidP="002A03D9">
      <w:pPr>
        <w:spacing w:after="0" w:line="240" w:lineRule="auto"/>
      </w:pPr>
      <w:r>
        <w:separator/>
      </w:r>
    </w:p>
  </w:endnote>
  <w:endnote w:type="continuationSeparator" w:id="0">
    <w:p w:rsidR="000C4E0D" w:rsidRDefault="000C4E0D" w:rsidP="002A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0D" w:rsidRDefault="000C4E0D" w:rsidP="002A03D9">
      <w:pPr>
        <w:spacing w:after="0" w:line="240" w:lineRule="auto"/>
      </w:pPr>
      <w:r>
        <w:separator/>
      </w:r>
    </w:p>
  </w:footnote>
  <w:footnote w:type="continuationSeparator" w:id="0">
    <w:p w:rsidR="000C4E0D" w:rsidRDefault="000C4E0D" w:rsidP="002A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E46" w:rsidRDefault="00E71E46" w:rsidP="00E71E46">
    <w:pPr>
      <w:pStyle w:val="Nagwek"/>
      <w:tabs>
        <w:tab w:val="clear" w:pos="4536"/>
        <w:tab w:val="clear" w:pos="9072"/>
        <w:tab w:val="left" w:pos="1200"/>
        <w:tab w:val="left" w:pos="6015"/>
      </w:tabs>
    </w:pPr>
    <w:r>
      <w:rPr>
        <w:noProof/>
        <w:lang w:eastAsia="pl-PL"/>
      </w:rPr>
      <w:drawing>
        <wp:anchor distT="18288" distB="70104" distL="126492" distR="181356" simplePos="0" relativeHeight="251659264" behindDoc="0" locked="0" layoutInCell="1" allowOverlap="1" wp14:anchorId="2DDF4E55" wp14:editId="6ACCD1BE">
          <wp:simplePos x="0" y="0"/>
          <wp:positionH relativeFrom="column">
            <wp:posOffset>24130</wp:posOffset>
          </wp:positionH>
          <wp:positionV relativeFrom="paragraph">
            <wp:posOffset>-240030</wp:posOffset>
          </wp:positionV>
          <wp:extent cx="952500" cy="589280"/>
          <wp:effectExtent l="38100" t="38100" r="95250" b="9652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E0D">
      <w:rPr>
        <w:noProof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62.4pt;margin-top:-17.35pt;width:111.75pt;height:41.45pt;z-index:251660288;mso-position-horizontal-relative:text;mso-position-vertical-relative:text">
          <v:imagedata r:id="rId2" o:title=""/>
        </v:shape>
        <o:OLEObject Type="Embed" ProgID="PBrush" ShapeID="_x0000_s2053" DrawAspect="Content" ObjectID="_1767164106" r:id="rId3"/>
      </w:objec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E974F13" wp14:editId="1DC158DB">
          <wp:simplePos x="0" y="0"/>
          <wp:positionH relativeFrom="column">
            <wp:posOffset>5091430</wp:posOffset>
          </wp:positionH>
          <wp:positionV relativeFrom="paragraph">
            <wp:posOffset>-316230</wp:posOffset>
          </wp:positionV>
          <wp:extent cx="635000" cy="685800"/>
          <wp:effectExtent l="0" t="0" r="0" b="0"/>
          <wp:wrapTight wrapText="bothSides">
            <wp:wrapPolygon edited="0">
              <wp:start x="0" y="0"/>
              <wp:lineTo x="0" y="21000"/>
              <wp:lineTo x="20736" y="21000"/>
              <wp:lineTo x="20736" y="0"/>
              <wp:lineTo x="0" y="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E71E46" w:rsidRDefault="00E71E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7151"/>
    <w:multiLevelType w:val="hybridMultilevel"/>
    <w:tmpl w:val="EF52D65E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4286653"/>
    <w:multiLevelType w:val="hybridMultilevel"/>
    <w:tmpl w:val="A4528F9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25041"/>
    <w:multiLevelType w:val="hybridMultilevel"/>
    <w:tmpl w:val="3AB831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399B"/>
    <w:multiLevelType w:val="hybridMultilevel"/>
    <w:tmpl w:val="76AC0B70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DD02088"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4B74CE1"/>
    <w:multiLevelType w:val="hybridMultilevel"/>
    <w:tmpl w:val="6550153C"/>
    <w:lvl w:ilvl="0" w:tplc="2AFEB25E">
      <w:start w:val="1"/>
      <w:numFmt w:val="decimal"/>
      <w:lvlText w:val="%1)"/>
      <w:lvlJc w:val="left"/>
      <w:pPr>
        <w:ind w:left="720" w:hanging="360"/>
      </w:pPr>
      <w:rPr>
        <w:rFonts w:ascii="ArialMT" w:hAnsi="ArialMT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53BAE"/>
    <w:multiLevelType w:val="hybridMultilevel"/>
    <w:tmpl w:val="D76E5018"/>
    <w:lvl w:ilvl="0" w:tplc="F268261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6D6286D"/>
    <w:multiLevelType w:val="hybridMultilevel"/>
    <w:tmpl w:val="F5E4E570"/>
    <w:lvl w:ilvl="0" w:tplc="DE167B06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87A18D0"/>
    <w:multiLevelType w:val="hybridMultilevel"/>
    <w:tmpl w:val="8940F826"/>
    <w:lvl w:ilvl="0" w:tplc="2758E10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12F0D56"/>
    <w:multiLevelType w:val="hybridMultilevel"/>
    <w:tmpl w:val="78C8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432DC"/>
    <w:multiLevelType w:val="hybridMultilevel"/>
    <w:tmpl w:val="5C163D06"/>
    <w:lvl w:ilvl="0" w:tplc="52EA50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D1EA8F2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664A3"/>
    <w:multiLevelType w:val="hybridMultilevel"/>
    <w:tmpl w:val="30B63D2E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AA456E2"/>
    <w:multiLevelType w:val="hybridMultilevel"/>
    <w:tmpl w:val="B03EB474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C9D0374"/>
    <w:multiLevelType w:val="hybridMultilevel"/>
    <w:tmpl w:val="BAAC0658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02C104D"/>
    <w:multiLevelType w:val="hybridMultilevel"/>
    <w:tmpl w:val="13BEBDD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817551D"/>
    <w:multiLevelType w:val="hybridMultilevel"/>
    <w:tmpl w:val="9DB0F904"/>
    <w:lvl w:ilvl="0" w:tplc="D174F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70CF0"/>
    <w:multiLevelType w:val="hybridMultilevel"/>
    <w:tmpl w:val="6A7A2CEC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F1A21AE">
      <w:numFmt w:val="bullet"/>
      <w:lvlText w:val=""/>
      <w:lvlJc w:val="left"/>
      <w:pPr>
        <w:ind w:left="1582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16F5A01"/>
    <w:multiLevelType w:val="hybridMultilevel"/>
    <w:tmpl w:val="0256FF68"/>
    <w:lvl w:ilvl="0" w:tplc="D174F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4A7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47488"/>
    <w:multiLevelType w:val="hybridMultilevel"/>
    <w:tmpl w:val="AFF86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7AD"/>
    <w:multiLevelType w:val="hybridMultilevel"/>
    <w:tmpl w:val="5546C3E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DD02088"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07F24DB"/>
    <w:multiLevelType w:val="hybridMultilevel"/>
    <w:tmpl w:val="55642F7C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DD02088"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E365DB7"/>
    <w:multiLevelType w:val="hybridMultilevel"/>
    <w:tmpl w:val="FD9E40B2"/>
    <w:lvl w:ilvl="0" w:tplc="E7125A1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F269D2"/>
    <w:multiLevelType w:val="hybridMultilevel"/>
    <w:tmpl w:val="EC528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81768"/>
    <w:multiLevelType w:val="hybridMultilevel"/>
    <w:tmpl w:val="29A62574"/>
    <w:lvl w:ilvl="0" w:tplc="8D2C3BE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A7005"/>
    <w:multiLevelType w:val="hybridMultilevel"/>
    <w:tmpl w:val="BBA6654A"/>
    <w:lvl w:ilvl="0" w:tplc="DDD0208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F780290">
      <w:numFmt w:val="bullet"/>
      <w:lvlText w:val=""/>
      <w:lvlJc w:val="left"/>
      <w:pPr>
        <w:ind w:left="1582" w:hanging="360"/>
      </w:pPr>
      <w:rPr>
        <w:rFonts w:ascii="Symbol" w:eastAsia="Calibr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DA7458F"/>
    <w:multiLevelType w:val="hybridMultilevel"/>
    <w:tmpl w:val="350C86CE"/>
    <w:lvl w:ilvl="0" w:tplc="4AC4C478">
      <w:start w:val="1"/>
      <w:numFmt w:val="bullet"/>
      <w:lvlText w:val="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2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20"/>
  </w:num>
  <w:num w:numId="9">
    <w:abstractNumId w:val="14"/>
  </w:num>
  <w:num w:numId="10">
    <w:abstractNumId w:val="16"/>
  </w:num>
  <w:num w:numId="11">
    <w:abstractNumId w:val="21"/>
  </w:num>
  <w:num w:numId="12">
    <w:abstractNumId w:val="8"/>
  </w:num>
  <w:num w:numId="13">
    <w:abstractNumId w:val="17"/>
  </w:num>
  <w:num w:numId="14">
    <w:abstractNumId w:val="22"/>
  </w:num>
  <w:num w:numId="15">
    <w:abstractNumId w:val="24"/>
  </w:num>
  <w:num w:numId="16">
    <w:abstractNumId w:val="11"/>
  </w:num>
  <w:num w:numId="17">
    <w:abstractNumId w:val="6"/>
  </w:num>
  <w:num w:numId="18">
    <w:abstractNumId w:val="15"/>
  </w:num>
  <w:num w:numId="19">
    <w:abstractNumId w:val="7"/>
  </w:num>
  <w:num w:numId="20">
    <w:abstractNumId w:val="1"/>
  </w:num>
  <w:num w:numId="21">
    <w:abstractNumId w:val="18"/>
  </w:num>
  <w:num w:numId="22">
    <w:abstractNumId w:val="10"/>
  </w:num>
  <w:num w:numId="23">
    <w:abstractNumId w:val="3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6"/>
    <w:rsid w:val="00012712"/>
    <w:rsid w:val="00031E80"/>
    <w:rsid w:val="000327F0"/>
    <w:rsid w:val="00032C39"/>
    <w:rsid w:val="000577F7"/>
    <w:rsid w:val="0008078F"/>
    <w:rsid w:val="00084D70"/>
    <w:rsid w:val="000A01D3"/>
    <w:rsid w:val="000C4E0D"/>
    <w:rsid w:val="000D31FE"/>
    <w:rsid w:val="00117C4D"/>
    <w:rsid w:val="00127D1D"/>
    <w:rsid w:val="00141525"/>
    <w:rsid w:val="00191553"/>
    <w:rsid w:val="001F6BB3"/>
    <w:rsid w:val="00213502"/>
    <w:rsid w:val="002A03D9"/>
    <w:rsid w:val="002F75A0"/>
    <w:rsid w:val="00393B3E"/>
    <w:rsid w:val="003977A6"/>
    <w:rsid w:val="003D2EA5"/>
    <w:rsid w:val="003E7D8D"/>
    <w:rsid w:val="00412D90"/>
    <w:rsid w:val="00451EBA"/>
    <w:rsid w:val="0045238F"/>
    <w:rsid w:val="004E5EE6"/>
    <w:rsid w:val="005320BD"/>
    <w:rsid w:val="0054596E"/>
    <w:rsid w:val="00564175"/>
    <w:rsid w:val="005E691E"/>
    <w:rsid w:val="006053C0"/>
    <w:rsid w:val="00641B6A"/>
    <w:rsid w:val="0065349D"/>
    <w:rsid w:val="006B3D53"/>
    <w:rsid w:val="006D4C12"/>
    <w:rsid w:val="006E7494"/>
    <w:rsid w:val="007B66BD"/>
    <w:rsid w:val="007D2FB7"/>
    <w:rsid w:val="007D3B1C"/>
    <w:rsid w:val="00827869"/>
    <w:rsid w:val="008E19E2"/>
    <w:rsid w:val="00923742"/>
    <w:rsid w:val="00973E82"/>
    <w:rsid w:val="0098017D"/>
    <w:rsid w:val="00981CB5"/>
    <w:rsid w:val="00A35D7C"/>
    <w:rsid w:val="00A76422"/>
    <w:rsid w:val="00A8182F"/>
    <w:rsid w:val="00AA18B8"/>
    <w:rsid w:val="00BB5743"/>
    <w:rsid w:val="00BD2C64"/>
    <w:rsid w:val="00BF2146"/>
    <w:rsid w:val="00C123BD"/>
    <w:rsid w:val="00C15FC1"/>
    <w:rsid w:val="00C225A4"/>
    <w:rsid w:val="00C303D6"/>
    <w:rsid w:val="00C37846"/>
    <w:rsid w:val="00C54AE6"/>
    <w:rsid w:val="00C5645D"/>
    <w:rsid w:val="00C67933"/>
    <w:rsid w:val="00D23AEE"/>
    <w:rsid w:val="00DC3C9E"/>
    <w:rsid w:val="00E13F22"/>
    <w:rsid w:val="00E207C8"/>
    <w:rsid w:val="00E20BC8"/>
    <w:rsid w:val="00E22E03"/>
    <w:rsid w:val="00E71E46"/>
    <w:rsid w:val="00E8496B"/>
    <w:rsid w:val="00EE6CD4"/>
    <w:rsid w:val="00EF3D9B"/>
    <w:rsid w:val="00F22AA8"/>
    <w:rsid w:val="00F55446"/>
    <w:rsid w:val="00F77F3E"/>
    <w:rsid w:val="00F82200"/>
    <w:rsid w:val="00F901E3"/>
    <w:rsid w:val="00FB6C29"/>
    <w:rsid w:val="00FE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1E929EE"/>
  <w15:chartTrackingRefBased/>
  <w15:docId w15:val="{17DF2645-5311-4E71-B840-615F119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22A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wypunktowanie Znak"/>
    <w:link w:val="Tekstpodstawowy"/>
    <w:uiPriority w:val="99"/>
    <w:locked/>
    <w:rsid w:val="00F22AA8"/>
    <w:rPr>
      <w:rFonts w:ascii="Arial" w:hAnsi="Arial" w:cs="Arial"/>
      <w:lang w:val="fr-FR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F22AA8"/>
    <w:pPr>
      <w:spacing w:after="0" w:line="240" w:lineRule="auto"/>
    </w:pPr>
    <w:rPr>
      <w:rFonts w:ascii="Arial" w:eastAsiaTheme="minorHAnsi" w:hAnsi="Arial" w:cs="Arial"/>
      <w:lang w:val="fr-FR"/>
    </w:rPr>
  </w:style>
  <w:style w:type="character" w:customStyle="1" w:styleId="TekstpodstawowyZnak1">
    <w:name w:val="Tekst podstawowy Znak1"/>
    <w:basedOn w:val="Domylnaczcionkaakapitu"/>
    <w:uiPriority w:val="99"/>
    <w:semiHidden/>
    <w:rsid w:val="00F22AA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22AA8"/>
    <w:pPr>
      <w:ind w:left="720"/>
      <w:contextualSpacing/>
    </w:pPr>
  </w:style>
  <w:style w:type="table" w:styleId="Tabela-Siatka">
    <w:name w:val="Table Grid"/>
    <w:basedOn w:val="Standardowy"/>
    <w:uiPriority w:val="39"/>
    <w:rsid w:val="0098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3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0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3D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C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6B43-6B42-493F-848A-C395B9D8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4333</Words>
  <Characters>26003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Sędzik</dc:creator>
  <cp:keywords/>
  <dc:description/>
  <cp:lastModifiedBy>Wiesław Sędzik</cp:lastModifiedBy>
  <cp:revision>23</cp:revision>
  <cp:lastPrinted>2024-01-19T09:05:00Z</cp:lastPrinted>
  <dcterms:created xsi:type="dcterms:W3CDTF">2023-01-20T08:22:00Z</dcterms:created>
  <dcterms:modified xsi:type="dcterms:W3CDTF">2024-01-19T09:09:00Z</dcterms:modified>
</cp:coreProperties>
</file>